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Mẫu Hợp đồng mua bán hàng hóa (Bản 2026)</w:t>
      </w:r>
    </w:p>
    <w:bookmarkStart w:id="25" w:name="hợp-đồng-mua-bán-hàng-hóa"/>
    <w:p>
      <w:pPr>
        <w:pStyle w:val="Heading1"/>
      </w:pPr>
      <w:r>
        <w:t xml:space="preserve">HỢP ĐỒNG MUA BÁN HÀNG HÓA</w:t>
      </w:r>
    </w:p>
    <w:p>
      <w:pPr>
        <w:pStyle w:val="FirstParagraph"/>
      </w:pPr>
      <w:r>
        <w:rPr>
          <w:b/>
          <w:bCs/>
        </w:rPr>
        <w:t xml:space="preserve">CỘNG HÒA XÃ HỘI CHỦ NGHĨA VIỆT NAM</w:t>
      </w:r>
    </w:p>
    <w:p>
      <w:pPr>
        <w:pStyle w:val="BodyText"/>
      </w:pPr>
      <w:r>
        <w:rPr>
          <w:b/>
          <w:bCs/>
        </w:rPr>
        <w:t xml:space="preserve">Độc lập – Tự do – Hạnh phúc</w:t>
      </w:r>
    </w:p>
    <w:p>
      <w:pPr>
        <w:pStyle w:val="BodyText"/>
      </w:pPr>
      <w:r>
        <w:t xml:space="preserve">Số: </w:t>
      </w:r>
      <w:r>
        <w:rPr>
          <w:rFonts w:hint="eastAsia"/>
        </w:rPr>
        <w:t xml:space="preserve">＿＿＿＿/20＿＿/HĐMB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Căn cứ</w:t>
      </w:r>
      <w:r>
        <w:t xml:space="preserve"> </w:t>
      </w:r>
      <w:r>
        <w:rPr>
          <w:b/>
          <w:bCs/>
        </w:rPr>
        <w:t xml:space="preserve">Luật Thương mại số 36/2005/QH11</w:t>
      </w:r>
      <w:r>
        <w:t xml:space="preserve"> </w:t>
      </w:r>
      <w:r>
        <w:t xml:space="preserve">ngày 14/6/2005;</w:t>
      </w:r>
    </w:p>
    <w:p>
      <w:pPr>
        <w:pStyle w:val="BodyText"/>
      </w:pPr>
      <w:r>
        <w:t xml:space="preserve">Căn cứ</w:t>
      </w:r>
      <w:r>
        <w:t xml:space="preserve"> </w:t>
      </w:r>
      <w:r>
        <w:rPr>
          <w:b/>
          <w:bCs/>
        </w:rPr>
        <w:t xml:space="preserve">Bộ luật Dân sự số 91/2015/QH13</w:t>
      </w:r>
      <w:r>
        <w:t xml:space="preserve"> </w:t>
      </w:r>
      <w:r>
        <w:t xml:space="preserve">ngày 24/11/2015;</w:t>
      </w:r>
    </w:p>
    <w:p>
      <w:pPr>
        <w:pStyle w:val="BodyText"/>
      </w:pPr>
      <w:r>
        <w:t xml:space="preserve">Căn cứ nhu cầu và khả năng của hai Bên;</w:t>
      </w:r>
    </w:p>
    <w:p>
      <w:pPr>
        <w:pStyle w:val="BodyText"/>
      </w:pPr>
      <w:r>
        <w:t xml:space="preserve">Hôm nay,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＿＿＿＿,</w:t>
      </w:r>
      <w:r>
        <w:t xml:space="preserve"> tại </w:t>
      </w:r>
      <w:r>
        <w:rPr>
          <w:rFonts w:hint="eastAsia"/>
        </w:rPr>
        <w:t xml:space="preserve">＿＿＿＿＿＿＿＿＿＿＿＿,</w:t>
      </w:r>
      <w:r>
        <w:t xml:space="preserve"> chúng tôi gồm:</w:t>
      </w:r>
    </w:p>
    <w:p>
      <w:pPr>
        <w:pStyle w:val="BlockText"/>
      </w:pPr>
      <w:r>
        <w:rPr>
          <w:b/>
          <w:bCs/>
        </w:rPr>
        <w:t xml:space="preserve">Căn cứ pháp lý đã được sửa</w:t>
      </w:r>
      <w:r>
        <w:t xml:space="preserve">: bản mẫu gốc ghi</w:t>
      </w:r>
      <w:r>
        <w:t xml:space="preserve"> </w:t>
      </w:r>
      <w:r>
        <w:t xml:space="preserve">“căn cứ</w:t>
      </w:r>
      <w:r>
        <w:t xml:space="preserve"> </w:t>
      </w:r>
      <w:r>
        <w:rPr>
          <w:b/>
          <w:bCs/>
        </w:rPr>
        <w:t xml:space="preserve">Bộ luật Dân sự</w:t>
      </w:r>
      <w:r>
        <w:t xml:space="preserve"> </w:t>
      </w:r>
      <w:r>
        <w:t xml:space="preserve">do Quốc hội nước CHXHCN Việt Nam thông qua ngày</w:t>
      </w:r>
      <w:r>
        <w:t xml:space="preserve"> </w:t>
      </w:r>
      <w:r>
        <w:rPr>
          <w:b/>
          <w:bCs/>
        </w:rPr>
        <w:t xml:space="preserve">14/6/2005</w:t>
      </w:r>
      <w:r>
        <w:t xml:space="preserve">”</w:t>
      </w:r>
      <w:r>
        <w:t xml:space="preserve">.</w:t>
      </w:r>
      <w:r>
        <w:t xml:space="preserve"> </w:t>
      </w:r>
      <w:r>
        <w:t xml:space="preserve">Bộ luật Dân sự thông qua ngày 14/6/2005 là số 33/2005/QH11 và</w:t>
      </w:r>
      <w:r>
        <w:t xml:space="preserve"> </w:t>
      </w:r>
      <w:r>
        <w:rPr>
          <w:b/>
          <w:bCs/>
        </w:rPr>
        <w:t xml:space="preserve">đã được thay thế bởi Bộ luật Dân sự 2015 (số 91/2015/QH13)</w:t>
      </w:r>
      <w:r>
        <w:t xml:space="preserve"> </w:t>
      </w:r>
      <w:r>
        <w:t xml:space="preserve">— không còn hiệu lực.</w:t>
      </w:r>
      <w:r>
        <w:t xml:space="preserve"> </w:t>
      </w:r>
      <w:r>
        <w:t xml:space="preserve">Hơn nữa, mua bán hàng hóa giữa các thương nhân</w:t>
      </w:r>
      <w:r>
        <w:t xml:space="preserve"> </w:t>
      </w:r>
      <w:r>
        <w:rPr>
          <w:b/>
          <w:bCs/>
        </w:rPr>
        <w:t xml:space="preserve">trước hết áp dụng Luật Thương mại</w:t>
      </w:r>
      <w:r>
        <w:rPr>
          <w:b/>
          <w:bCs/>
        </w:rPr>
        <w:t xml:space="preserve"> </w:t>
      </w:r>
      <w:r>
        <w:rPr>
          <w:b/>
          <w:bCs/>
        </w:rPr>
        <w:t xml:space="preserve">(số 36/2005/QH11) thông qua cùng ngày</w:t>
      </w:r>
      <w:r>
        <w:t xml:space="preserve">. Mẫu này dẫn chiếu cả hai văn bản đang có hiệu lực.</w:t>
      </w:r>
    </w:p>
    <w:bookmarkStart w:id="11" w:name="phần-i-thông-tin-các-bên"/>
    <w:p>
      <w:pPr>
        <w:pStyle w:val="Heading2"/>
      </w:pPr>
      <w:r>
        <w:t xml:space="preserve">PHẦN I: THÔNG TIN CÁC BÊN</w:t>
      </w:r>
    </w:p>
    <w:bookmarkStart w:id="9" w:name="bên-a-bên-mua"/>
    <w:p>
      <w:pPr>
        <w:pStyle w:val="Heading3"/>
      </w:pPr>
      <w:r>
        <w:t xml:space="preserve">BÊN A – BÊN MUA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đơn vị / Họ và tên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thuế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/ Chức vụ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ngân hàng (Ngân hàng / Số TK)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bên-b-bên-bán"/>
    <w:p>
      <w:pPr>
        <w:pStyle w:val="Heading3"/>
      </w:pPr>
      <w:r>
        <w:t xml:space="preserve">BÊN B – BÊN BÁN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đơn vị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thuế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/ Chức vụ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ngân hàng (Ngân hàng / Số TK)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Hai Bên thống nhất ký kết hợp đồng này với nội dung như sau: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hần-ii-điều-khoản-hợp-đồng"/>
    <w:p>
      <w:pPr>
        <w:pStyle w:val="Heading2"/>
      </w:pPr>
      <w:r>
        <w:t xml:space="preserve">PHẦN II: ĐIỀU KHOẢN HỢP ĐỒNG</w:t>
      </w:r>
    </w:p>
    <w:bookmarkStart w:id="12" w:name="điều-1.-đối-tượng-và-giá-cả"/>
    <w:p>
      <w:pPr>
        <w:pStyle w:val="Heading3"/>
      </w:pPr>
      <w:r>
        <w:t xml:space="preserve">Điều 1. Đối tượng và giá cả</w:t>
      </w:r>
    </w:p>
    <w:p>
      <w:pPr>
        <w:pStyle w:val="FirstParagraph"/>
      </w:pPr>
      <w:r>
        <w:rPr>
          <w:b/>
          <w:bCs/>
        </w:rPr>
        <w:t xml:space="preserve">Đơn vị tiền tệ: đồng Việt Nam (VNĐ)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Tên hàng hóa</w:t>
            </w:r>
          </w:p>
        </w:tc>
        <w:tc>
          <w:tcPr/>
          <w:p>
            <w:pPr>
              <w:pStyle w:val="Compact"/>
            </w:pPr>
            <w:r>
              <w:t xml:space="preserve">Quy cách / Model</w:t>
            </w:r>
          </w:p>
        </w:tc>
        <w:tc>
          <w:tcPr/>
          <w:p>
            <w:pPr>
              <w:pStyle w:val="Compact"/>
            </w:pPr>
            <w:r>
              <w:t xml:space="preserve">ĐVT</w:t>
            </w:r>
          </w:p>
        </w:tc>
        <w:tc>
          <w:tcPr/>
          <w:p>
            <w:pPr>
              <w:pStyle w:val="Compact"/>
            </w:pPr>
            <w:r>
              <w:t xml:space="preserve">Số lượng</w:t>
            </w:r>
          </w:p>
        </w:tc>
        <w:tc>
          <w:tcPr/>
          <w:p>
            <w:pPr>
              <w:pStyle w:val="Compact"/>
            </w:pPr>
            <w:r>
              <w:t xml:space="preserve">Đơn giá</w:t>
            </w:r>
          </w:p>
        </w:tc>
        <w:tc>
          <w:tcPr/>
          <w:p>
            <w:pPr>
              <w:pStyle w:val="Compact"/>
            </w:pPr>
            <w:r>
              <w:t xml:space="preserve">Thành tiền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Tổng tiền hàng (chưa gồm GTGT)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Thuế GTGT </w:t>
            </w:r>
            <w:r>
              <w:rPr>
                <w:rFonts w:hint="eastAsia"/>
                <w:b/>
                <w:bCs/>
              </w:rPr>
              <w:t xml:space="preserve">(＿＿＿</w:t>
            </w:r>
            <w:r>
              <w:rPr>
                <w:b/>
                <w:bCs/>
              </w:rPr>
              <w:t xml:space="preserve"> %)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Tổng tiền thanh toán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Bằng chữ: </w:t>
      </w:r>
      <w:r>
        <w:rPr>
          <w:rFonts w:hint="eastAsia"/>
        </w:rPr>
        <w:t xml:space="preserve">＿＿＿＿＿＿＿＿＿＿＿＿＿＿＿＿</w:t>
      </w:r>
    </w:p>
    <w:p>
      <w:pPr>
        <w:pStyle w:val="BlockText"/>
      </w:pPr>
      <w:r>
        <w:rPr>
          <w:b/>
          <w:bCs/>
        </w:rPr>
        <w:t xml:space="preserve">Đơn vị tiền tệ đã được thống nhất</w:t>
      </w:r>
      <w:r>
        <w:t xml:space="preserve">: bản mẫu gốc ghi ở đầu bảng</w:t>
      </w:r>
      <w:r>
        <w:t xml:space="preserve"> </w:t>
      </w:r>
      <w:r>
        <w:t xml:space="preserve">“Đơn vị tính: 1.000 đồng”</w:t>
      </w:r>
      <w:r>
        <w:t xml:space="preserve"> </w:t>
      </w:r>
      <w:r>
        <w:t xml:space="preserve">nhưng tên cột lại ghi</w:t>
      </w:r>
      <w:r>
        <w:t xml:space="preserve"> </w:t>
      </w:r>
      <w:r>
        <w:t xml:space="preserve">“Đơn giá (đồng)”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hai cách ghi chênh nhau một nghìn lần, là loại lỗi trình bày dễ gây tranh chấp lớn nhất</w:t>
      </w:r>
      <w:r>
        <w:t xml:space="preserve">.</w:t>
      </w:r>
      <w:r>
        <w:t xml:space="preserve"> </w:t>
      </w:r>
      <w:r>
        <w:t xml:space="preserve">Mẫu này thống nhất dùng đồng Việt Nam, không quy đổi.</w:t>
      </w:r>
    </w:p>
    <w:p>
      <w:pPr>
        <w:pStyle w:val="BlockText"/>
      </w:pPr>
      <w:r>
        <w:rPr>
          <w:b/>
          <w:bCs/>
        </w:rPr>
        <w:t xml:space="preserve">Thuế suất GTGT năm 2026</w:t>
      </w:r>
      <w:r>
        <w:t xml:space="preserve">: mức phổ thông là</w:t>
      </w:r>
      <w:r>
        <w:t xml:space="preserve"> </w:t>
      </w:r>
      <w:r>
        <w:rPr>
          <w:b/>
          <w:bCs/>
        </w:rPr>
        <w:t xml:space="preserve">10%</w:t>
      </w:r>
      <w:r>
        <w:t xml:space="preserve"> </w:t>
      </w:r>
      <w:r>
        <w:t xml:space="preserve">(Luật Thuế giá trị gia tăng số 48/2024/QH15). Theo</w:t>
      </w:r>
      <w:r>
        <w:t xml:space="preserve"> </w:t>
      </w:r>
      <w:r>
        <w:rPr>
          <w:b/>
          <w:bCs/>
        </w:rPr>
        <w:t xml:space="preserve">Nghị quyết 204/2025/QH15</w:t>
      </w:r>
      <w:r>
        <w:t xml:space="preserve"> </w:t>
      </w:r>
      <w:r>
        <w:t xml:space="preserve">và</w:t>
      </w:r>
      <w:r>
        <w:t xml:space="preserve"> </w:t>
      </w:r>
      <w:r>
        <w:rPr>
          <w:b/>
          <w:bCs/>
        </w:rPr>
        <w:t xml:space="preserve">Nghị định 174/2025/NĐ-CP</w:t>
      </w:r>
      <w:r>
        <w:t xml:space="preserve">, một số hàng hóa, dịch vụ được</w:t>
      </w:r>
      <w:r>
        <w:t xml:space="preserve"> </w:t>
      </w:r>
      <w:r>
        <w:rPr>
          <w:b/>
          <w:bCs/>
        </w:rPr>
        <w:t xml:space="preserve">giảm còn 8%</w:t>
      </w:r>
      <w:r>
        <w:rPr>
          <w:b/>
          <w:bCs/>
        </w:rPr>
        <w:t xml:space="preserve"> </w:t>
      </w:r>
      <w:r>
        <w:rPr>
          <w:b/>
          <w:bCs/>
        </w:rPr>
        <w:t xml:space="preserve">trong giai đoạn 01/7/2025 – 31/12/2026</w:t>
      </w:r>
      <w:r>
        <w:t xml:space="preserve">.</w:t>
      </w:r>
      <w:r>
        <w:t xml:space="preserve"> </w:t>
      </w:r>
      <w:r>
        <w:rPr>
          <w:b/>
          <w:bCs/>
        </w:rPr>
        <w:t xml:space="preserve">Không được giảm</w:t>
      </w:r>
      <w:r>
        <w:t xml:space="preserve"> </w:t>
      </w:r>
      <w:r>
        <w:t xml:space="preserve">gồm: viễn thông,</w:t>
      </w:r>
      <w:r>
        <w:t xml:space="preserve"> </w:t>
      </w:r>
      <w:r>
        <w:t xml:space="preserve">tài chính, ngân hàng, chứng khoán, bảo hiểm, kinh doanh bất động sản, sản phẩm kim loại,</w:t>
      </w:r>
      <w:r>
        <w:t xml:space="preserve"> </w:t>
      </w:r>
      <w:r>
        <w:t xml:space="preserve">sản phẩm khai khoáng (trừ than) và hàng hóa chịu thuế tiêu thụ đặc biệt (trừ xăng).</w:t>
      </w:r>
      <w:r>
        <w:t xml:space="preserve"> </w:t>
      </w:r>
      <w:r>
        <w:t xml:space="preserve">Trước khi điền, xác định lô hàng có thuộc diện giảm hay không;</w:t>
      </w:r>
      <w:r>
        <w:t xml:space="preserve"> </w:t>
      </w:r>
      <w:r>
        <w:rPr>
          <w:b/>
          <w:bCs/>
        </w:rPr>
        <w:t xml:space="preserve">lưu ý mức 8% hết hiệu lực ngày 31/12/2026</w:t>
      </w:r>
      <w:r>
        <w:t xml:space="preserve">.</w:t>
      </w:r>
    </w:p>
    <w:bookmarkEnd w:id="12"/>
    <w:bookmarkStart w:id="13" w:name="Xb6e5d610b0b953abec4662f172270e4e822ccf3"/>
    <w:p>
      <w:pPr>
        <w:pStyle w:val="Heading3"/>
      </w:pPr>
      <w:r>
        <w:t xml:space="preserve">Điều 2. Chất lượng và tiêu chuẩn kỹ thuật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Hàng hóa phải đáp ứng yêu cầu chất lượng và quy cách kỹ thuật sau:</w:t>
      </w:r>
      <w:r>
        <w:t xml:space="preserve"> </w:t>
      </w:r>
      <w:r>
        <w:rPr>
          <w:rFonts w:hint="eastAsia"/>
        </w:rPr>
        <w:t xml:space="preserve">＿＿＿＿＿＿＿＿＿＿＿＿</w:t>
      </w:r>
      <w:r>
        <w:t xml:space="preserve"> (có thể đính kèm Bản quy cách kỹ thuật làm phụ lục).</w:t>
      </w:r>
    </w:p>
    <w:p>
      <w:pPr>
        <w:pStyle w:val="BodyText"/>
      </w:pPr>
      <w:r>
        <w:rPr>
          <w:b/>
          <w:bCs/>
        </w:rPr>
        <w:t xml:space="preserve">2.2. Chứng từ đi kèm hàng hóa</w:t>
      </w:r>
      <w:r>
        <w:t xml:space="preserve">: Bên B cung cấp ☐ Biên bản kiểm nghiệm xuất xưởng</w:t>
      </w:r>
      <w:r>
        <w:t xml:space="preserve"> </w:t>
      </w:r>
      <w:r>
        <w:t xml:space="preserve">☐ Giấy chứng nhận xuất xứ　☐ Giấy chứng nhận chất lượng</w:t>
      </w:r>
      <w:r>
        <w:t xml:space="preserve"> </w:t>
      </w:r>
      <w:r>
        <w:t xml:space="preserve">☐ Hướng dẫn bảo quản và sử dụng　☐ Khác: </w:t>
      </w:r>
      <w:r>
        <w:rPr>
          <w:rFonts w:hint="eastAsia"/>
        </w:rPr>
        <w:t xml:space="preserve">＿＿＿.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Đối với hàng hóa mà pháp luật yêu cầu phải có chứng nhận hoặc kiểm định</w:t>
      </w:r>
      <w:r>
        <w:t xml:space="preserve"> </w:t>
      </w:r>
      <w:r>
        <w:t xml:space="preserve">của cơ quan nhà nước có thẩm quyền, Bên B cung cấp chứng từ tương ứng.</w:t>
      </w:r>
    </w:p>
    <w:p>
      <w:pPr>
        <w:pStyle w:val="BlockText"/>
      </w:pPr>
      <w:r>
        <w:t xml:space="preserve">Bản mẫu gốc yêu cầu chung chung rằng hàng hóa</w:t>
      </w:r>
      <w:r>
        <w:t xml:space="preserve"> </w:t>
      </w:r>
      <w:r>
        <w:t xml:space="preserve">“phải kèm chứng nhận hợp chuẩn</w:t>
      </w:r>
      <w:r>
        <w:t xml:space="preserve"> </w:t>
      </w:r>
      <w:r>
        <w:t xml:space="preserve">do cơ quan nhà nước có thẩm quyền cấp”</w:t>
      </w:r>
      <w:r>
        <w:t xml:space="preserve">.</w:t>
      </w:r>
      <w:r>
        <w:t xml:space="preserve"> </w:t>
      </w:r>
      <w:r>
        <w:rPr>
          <w:b/>
          <w:bCs/>
        </w:rPr>
        <w:t xml:space="preserve">Phần lớn hàng hóa thông thường không cần</w:t>
      </w:r>
      <w:r>
        <w:rPr>
          <w:b/>
          <w:bCs/>
        </w:rPr>
        <w:t xml:space="preserve"> </w:t>
      </w:r>
      <w:r>
        <w:rPr>
          <w:b/>
          <w:bCs/>
        </w:rPr>
        <w:t xml:space="preserve">chứng nhận của cơ quan nhà nước</w:t>
      </w:r>
      <w:r>
        <w:t xml:space="preserve">; thỏa thuận như vậy vừa không thực hiện được,</w:t>
      </w:r>
      <w:r>
        <w:t xml:space="preserve"> </w:t>
      </w:r>
      <w:r>
        <w:t xml:space="preserve">vừa có thể bị Bên kia viện dẫn khi tranh chấp. Mẫu này quy định theo tính chất hàng hóa,</w:t>
      </w:r>
      <w:r>
        <w:t xml:space="preserve"> </w:t>
      </w:r>
      <w:r>
        <w:t xml:space="preserve">chỉ bắt buộc khi pháp luật thực sự yêu cầu.</w:t>
      </w:r>
    </w:p>
    <w:p>
      <w:pPr>
        <w:pStyle w:val="FirstParagraph"/>
      </w:pPr>
      <w:r>
        <w:rPr>
          <w:b/>
          <w:bCs/>
        </w:rPr>
        <w:t xml:space="preserve">2.4. Bảo hành</w:t>
      </w:r>
      <w:r>
        <w:t xml:space="preserve">: ☐ Không bảo hành　☐ Bảo hành </w:t>
      </w:r>
      <w:r>
        <w:rPr>
          <w:rFonts w:hint="eastAsia"/>
        </w:rPr>
        <w:t xml:space="preserve">＿＿＿</w:t>
      </w:r>
      <w:r>
        <w:t xml:space="preserve"> tháng, kể từ </w:t>
      </w:r>
      <w:r>
        <w:rPr>
          <w:rFonts w:hint="eastAsia"/>
        </w:rPr>
        <w:t xml:space="preserve">＿＿＿＿＿＿;</w:t>
      </w:r>
      <w:r>
        <w:t xml:space="preserve"> </w:t>
      </w:r>
      <w:r>
        <w:t xml:space="preserve">phạm vi và các trường hợp loại trừ: </w:t>
      </w:r>
      <w:r>
        <w:rPr>
          <w:rFonts w:hint="eastAsia"/>
        </w:rPr>
        <w:t xml:space="preserve">＿＿＿＿＿＿＿＿＿＿＿＿.</w:t>
      </w:r>
    </w:p>
    <w:bookmarkEnd w:id="13"/>
    <w:bookmarkStart w:id="14" w:name="Xa18ab2671c0811b2f96a7b66ac6a9fc8eaee85e"/>
    <w:p>
      <w:pPr>
        <w:pStyle w:val="Heading3"/>
      </w:pPr>
      <w:r>
        <w:t xml:space="preserve">Điều 3. Giao hàng, vận chuyển và chuyển rủi ro</w:t>
      </w:r>
    </w:p>
    <w:p>
      <w:pPr>
        <w:pStyle w:val="FirstParagraph"/>
      </w:pPr>
      <w:r>
        <w:rPr>
          <w:b/>
          <w:bCs/>
        </w:rPr>
        <w:t xml:space="preserve">3.1. Phương thức giao hàng</w:t>
      </w:r>
      <w:r>
        <w:t xml:space="preserve"> </w:t>
      </w:r>
      <w:r>
        <w:t xml:space="preserve">(</w:t>
      </w:r>
      <w:r>
        <w:rPr>
          <w:b/>
          <w:bCs/>
        </w:rPr>
        <w:t xml:space="preserve">bắt buộc chọn một</w:t>
      </w:r>
      <w:r>
        <w:t xml:space="preserve"> </w:t>
      </w:r>
      <w:r>
        <w:t xml:space="preserve">— quyết định thời điểm chuyển rủi ro):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Có địa điểm giao hàng xác định</w:t>
      </w:r>
      <w:r>
        <w:t xml:space="preserve">: Bên B vận chuyển và giao hàng cho Bên A</w:t>
      </w:r>
      <w:r>
        <w:t xml:space="preserve"> </w:t>
      </w:r>
      <w:r>
        <w:t xml:space="preserve">tại </w:t>
      </w:r>
      <w:r>
        <w:rPr>
          <w:rFonts w:hint="eastAsia"/>
        </w:rPr>
        <w:t xml:space="preserve">＿＿＿＿＿＿＿＿＿＿＿＿.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Không xác định địa điểm giao hàng, hàng hóa được vận chuyển</w:t>
      </w:r>
      <w:r>
        <w:t xml:space="preserve">:</w:t>
      </w:r>
      <w:r>
        <w:t xml:space="preserve"> </w:t>
      </w:r>
      <w:r>
        <w:t xml:space="preserve">Bên B giao hàng cho người vận chuyển đầu tiên.</w:t>
      </w:r>
    </w:p>
    <w:p>
      <w:pPr>
        <w:pStyle w:val="FirstParagraph"/>
      </w:pPr>
      <w:r>
        <w:rPr>
          <w:b/>
          <w:bCs/>
        </w:rPr>
        <w:t xml:space="preserve">3.2. Thời hạn giao hàng</w:t>
      </w:r>
      <w:r>
        <w:t xml:space="preserve">: trong </w:t>
      </w:r>
      <w:r>
        <w:rPr>
          <w:rFonts w:hint="eastAsia"/>
        </w:rPr>
        <w:t xml:space="preserve">＿＿＿</w:t>
      </w:r>
      <w:r>
        <w:t xml:space="preserve"> ngày kể từ ngày ký hợp đồng</w:t>
      </w:r>
      <w:r>
        <w:t xml:space="preserve"> </w:t>
      </w:r>
      <w:r>
        <w:t xml:space="preserve">(hoặc theo Lịch giao hàng tại phụ lục).</w:t>
      </w:r>
    </w:p>
    <w:p>
      <w:pPr>
        <w:pStyle w:val="BodyText"/>
      </w:pPr>
      <w:r>
        <w:rPr>
          <w:b/>
          <w:bCs/>
        </w:rPr>
        <w:t xml:space="preserve">3.3. Chuyển rủi ro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Áp dụng phương thức</w:t>
      </w:r>
      <w:r>
        <w:t xml:space="preserve"> </w:t>
      </w:r>
      <w:r>
        <w:rPr>
          <w:b/>
          <w:bCs/>
        </w:rPr>
        <w:t xml:space="preserve">có địa điểm giao hàng xác định</w:t>
      </w:r>
      <w:r>
        <w:t xml:space="preserve"> </w:t>
      </w:r>
      <w:r>
        <w:t xml:space="preserve">tại khoản 3.1:</w:t>
      </w:r>
      <w:r>
        <w:t xml:space="preserve"> </w:t>
      </w:r>
      <w:r>
        <w:t xml:space="preserve">rủi ro về mất mát, hư hỏng hàng hóa chuyển sang Bên A khi hàng được giao cho Bên A</w:t>
      </w:r>
      <w:r>
        <w:t xml:space="preserve"> </w:t>
      </w:r>
      <w:r>
        <w:t xml:space="preserve">hoặc người được Bên A ủy quyền tại địa điểm đó;</w:t>
      </w:r>
      <w:r>
        <w:t xml:space="preserve"> </w:t>
      </w:r>
      <w:r>
        <w:rPr>
          <w:b/>
          <w:bCs/>
        </w:rPr>
        <w:t xml:space="preserve">kể cả trường hợp Bên B được ủy quyền</w:t>
      </w:r>
      <w:r>
        <w:rPr>
          <w:b/>
          <w:bCs/>
        </w:rPr>
        <w:t xml:space="preserve"> </w:t>
      </w:r>
      <w:r>
        <w:rPr>
          <w:b/>
          <w:bCs/>
        </w:rPr>
        <w:t xml:space="preserve">giữ lại chứng từ xác lập quyền sở hữu hàng hóa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Áp dụng phương thức</w:t>
      </w:r>
      <w:r>
        <w:t xml:space="preserve"> </w:t>
      </w:r>
      <w:r>
        <w:rPr>
          <w:b/>
          <w:bCs/>
        </w:rPr>
        <w:t xml:space="preserve">vận chuyển</w:t>
      </w:r>
      <w:r>
        <w:t xml:space="preserve"> </w:t>
      </w:r>
      <w:r>
        <w:t xml:space="preserve">tại khoản 3.1: rủi ro chuyển sang Bên A</w:t>
      </w:r>
      <w:r>
        <w:t xml:space="preserve"> </w:t>
      </w:r>
      <w:r>
        <w:t xml:space="preserve">khi hàng được giao cho</w:t>
      </w:r>
      <w:r>
        <w:t xml:space="preserve"> </w:t>
      </w:r>
      <w:r>
        <w:rPr>
          <w:b/>
          <w:bCs/>
        </w:rPr>
        <w:t xml:space="preserve">người vận chuyển đầu tiên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Căn cứ Điều 57 và Điều 58 Luật Thương mại 2005.</w:t>
      </w:r>
      <w:r>
        <w:t xml:space="preserve"> </w:t>
      </w:r>
      <w:r>
        <w:t xml:space="preserve">Bản mẫu gốc tự mâu thuẫn ở chỗ này:</w:t>
      </w:r>
      <w:r>
        <w:t xml:space="preserve"> </w:t>
      </w:r>
      <w:r>
        <w:t xml:space="preserve">Điều 5 ghi</w:t>
      </w:r>
      <w:r>
        <w:t xml:space="preserve"> </w:t>
      </w:r>
      <w:r>
        <w:t xml:space="preserve">“Bên bán có nghĩa vụ giao hàng đến địa điểm do Bên mua chỉ định”</w:t>
      </w:r>
      <w:r>
        <w:t xml:space="preserve">,</w:t>
      </w:r>
      <w:r>
        <w:t xml:space="preserve"> </w:t>
      </w:r>
      <w:r>
        <w:t xml:space="preserve">nhưng Điều 6 lại ghi</w:t>
      </w:r>
      <w:r>
        <w:t xml:space="preserve"> </w:t>
      </w:r>
      <w:r>
        <w:t xml:space="preserve">“Bên mua có nghĩa vụ thanh toán toàn bộ chi phí vận chuyển</w:t>
      </w:r>
      <w:r>
        <w:t xml:space="preserve"> </w:t>
      </w:r>
      <w:r>
        <w:t xml:space="preserve">từ kho/nhà máy của mình đến </w:t>
      </w:r>
      <w:r>
        <w:rPr>
          <w:rFonts w:hint="eastAsia"/>
        </w:rPr>
        <w:t xml:space="preserve">＿＿”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ai vận chuyển, ai trả cước, rủi ro chuyển khi nào,</w:t>
      </w:r>
      <w:r>
        <w:rPr>
          <w:b/>
          <w:bCs/>
        </w:rPr>
        <w:t xml:space="preserve"> </w:t>
      </w:r>
      <w:r>
        <w:rPr>
          <w:b/>
          <w:bCs/>
        </w:rPr>
        <w:t xml:space="preserve">ba nội dung đánh nhau</w:t>
      </w:r>
      <w:r>
        <w:t xml:space="preserve">. Mẫu này xác định phương thức giao hàng trước,</w:t>
      </w:r>
      <w:r>
        <w:t xml:space="preserve"> </w:t>
      </w:r>
      <w:r>
        <w:t xml:space="preserve">rồi mới xác định cước phí và rủi ro, để cả ba nhất quán.</w:t>
      </w:r>
    </w:p>
    <w:p>
      <w:pPr>
        <w:pStyle w:val="FirstParagraph"/>
      </w:pPr>
      <w:r>
        <w:rPr>
          <w:b/>
          <w:bCs/>
        </w:rPr>
        <w:t xml:space="preserve">3.4. Chi phí vận chuyển</w:t>
      </w:r>
      <w:r>
        <w:t xml:space="preserve">: do ☐ Bên A　☐ Bên B chịu; cụ thể: </w:t>
      </w:r>
      <w:r>
        <w:rPr>
          <w:rFonts w:hint="eastAsia"/>
        </w:rPr>
        <w:t xml:space="preserve">＿＿＿＿＿＿＿＿.</w:t>
      </w:r>
    </w:p>
    <w:p>
      <w:pPr>
        <w:pStyle w:val="BodyText"/>
      </w:pPr>
      <w:r>
        <w:rPr>
          <w:b/>
          <w:bCs/>
        </w:rPr>
        <w:t xml:space="preserve">3.5. Chi phí bốc dỡ</w:t>
      </w:r>
      <w:r>
        <w:t xml:space="preserve">: chi phí dỡ hàng do ☐ Bên A　☐ Bên B chịu.</w:t>
      </w:r>
    </w:p>
    <w:p>
      <w:pPr>
        <w:pStyle w:val="BodyText"/>
      </w:pPr>
      <w:r>
        <w:rPr>
          <w:b/>
          <w:bCs/>
        </w:rPr>
        <w:t xml:space="preserve">3.6. Chuyển quyền sở hữu</w:t>
      </w:r>
      <w:r>
        <w:t xml:space="preserve">: quyền sở hữu hàng hóa chuyển sang Bên A</w:t>
      </w:r>
      <w:r>
        <w:t xml:space="preserve"> </w:t>
      </w:r>
      <w:r>
        <w:t xml:space="preserve">☐ khi giao hàng　☐ khi Bên A thanh toán đủ toàn bộ tiền hàng.</w:t>
      </w:r>
    </w:p>
    <w:p>
      <w:pPr>
        <w:pStyle w:val="BlockText"/>
      </w:pPr>
      <w:r>
        <w:t xml:space="preserve">Thỏa thuận</w:t>
      </w:r>
      <w:r>
        <w:t xml:space="preserve"> </w:t>
      </w:r>
      <w:r>
        <w:t xml:space="preserve">“chuyển khi thanh toán đủ”</w:t>
      </w:r>
      <w:r>
        <w:t xml:space="preserve"> </w:t>
      </w:r>
      <w:r>
        <w:t xml:space="preserve">(bảo lưu quyền sở hữu) giúp bảo vệ Bên bán</w:t>
      </w:r>
      <w:r>
        <w:t xml:space="preserve"> </w:t>
      </w:r>
      <w:r>
        <w:t xml:space="preserve">khi Bên mua chậm thanh toán. Bản mẫu gốc không thỏa thuận thời điểm chuyển quyền sở hữu.</w:t>
      </w:r>
    </w:p>
    <w:bookmarkEnd w:id="14"/>
    <w:bookmarkStart w:id="15" w:name="điều-4.-nghiệm-thu-và-thời-hạn-khiếu-nại"/>
    <w:p>
      <w:pPr>
        <w:pStyle w:val="Heading3"/>
      </w:pPr>
      <w:r>
        <w:t xml:space="preserve">Điều 4. Nghiệm thu và thời hạn khiếu nại</w:t>
      </w:r>
    </w:p>
    <w:p>
      <w:pPr>
        <w:pStyle w:val="FirstParagraph"/>
      </w:pPr>
      <w:r>
        <w:rPr>
          <w:b/>
          <w:bCs/>
        </w:rPr>
        <w:t xml:space="preserve">4.1. Nghiệm thu</w:t>
      </w:r>
      <w:r>
        <w:t xml:space="preserve">: Bên A hoàn tất nghiệm thu về số lượng và hình thức bên ngoài</w:t>
      </w:r>
      <w:r>
        <w:t xml:space="preserve"> </w:t>
      </w:r>
      <w:r>
        <w:t xml:space="preserve">trong </w:t>
      </w:r>
      <w:r>
        <w:rPr>
          <w:rFonts w:hint="eastAsia"/>
        </w:rPr>
        <w:t xml:space="preserve">＿＿＿</w:t>
      </w:r>
      <w:r>
        <w:t xml:space="preserve"> ngày kể từ ngày nhận hàng, và xác nhận hoặc có ý kiến bằng văn bản.</w:t>
      </w:r>
    </w:p>
    <w:p>
      <w:pPr>
        <w:pStyle w:val="BodyText"/>
      </w:pPr>
      <w:r>
        <w:rPr>
          <w:b/>
          <w:bCs/>
        </w:rPr>
        <w:t xml:space="preserve">4.2. Thời hạn khiếu nại</w:t>
      </w:r>
      <w:r>
        <w:t xml:space="preserve"> </w:t>
      </w:r>
      <w:r>
        <w:t xml:space="preserve">(hai Bên thỏa thuận như sau;</w:t>
      </w:r>
      <w:r>
        <w:t xml:space="preserve"> </w:t>
      </w:r>
      <w:r>
        <w:rPr>
          <w:b/>
          <w:bCs/>
        </w:rPr>
        <w:t xml:space="preserve">không thỏa thuận thì áp dụng thời hạn luật định</w:t>
      </w:r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 khiếu nại</w:t>
            </w:r>
          </w:p>
        </w:tc>
        <w:tc>
          <w:tcPr/>
          <w:p>
            <w:pPr>
              <w:pStyle w:val="Compact"/>
            </w:pPr>
            <w:r>
              <w:t xml:space="preserve">Thỏa thuận trong hợp đồng</w:t>
            </w:r>
          </w:p>
        </w:tc>
        <w:tc>
          <w:tcPr/>
          <w:p>
            <w:pPr>
              <w:pStyle w:val="Compact"/>
            </w:pPr>
            <w:r>
              <w:t xml:space="preserve">Thời hạn luật định (khi không thỏa thuận)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Số lượng</w:t>
            </w:r>
            <w:r>
              <w:t xml:space="preserve"> </w:t>
            </w:r>
            <w:r>
              <w:t xml:space="preserve">hàng hóa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tháng</w:t>
            </w:r>
            <w:r>
              <w:t xml:space="preserve">, kể từ ngày giao hàng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Chất lượng</w:t>
            </w:r>
            <w:r>
              <w:t xml:space="preserve"> </w:t>
            </w:r>
            <w:r>
              <w:t xml:space="preserve">hàng hóa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06 tháng</w:t>
            </w:r>
            <w:r>
              <w:t xml:space="preserve">, kể từ ngày giao hàng; hàng có bảo hành thì</w:t>
            </w:r>
            <w:r>
              <w:t xml:space="preserve"> </w:t>
            </w:r>
            <w:r>
              <w:rPr>
                <w:b/>
                <w:bCs/>
              </w:rPr>
              <w:t xml:space="preserve">03 tháng kể từ ngày hết thời hạn bảo hành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 phạm khác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09 tháng</w:t>
            </w:r>
            <w:r>
              <w:t xml:space="preserve">, kể từ ngày bên vi phạm phải hoàn thành nghĩa vụ; có bảo hành thì kể từ ngày hết bảo hành</w:t>
            </w:r>
          </w:p>
        </w:tc>
      </w:tr>
    </w:tbl>
    <w:p>
      <w:pPr>
        <w:pStyle w:val="BlockText"/>
      </w:pPr>
      <w:r>
        <w:rPr>
          <w:b/>
          <w:bCs/>
        </w:rPr>
        <w:t xml:space="preserve">Căn cứ Điều 318 Luật Thương mại 2005</w:t>
      </w:r>
      <w:r>
        <w:t xml:space="preserve"> </w:t>
      </w:r>
      <w:r>
        <w:t xml:space="preserve">(trừ trường hợp tại điểm đ khoản 1 Điều 237).</w:t>
      </w:r>
      <w:r>
        <w:t xml:space="preserve"> </w:t>
      </w:r>
      <w:r>
        <w:t xml:space="preserve">Bản mẫu gốc</w:t>
      </w:r>
      <w:r>
        <w:t xml:space="preserve"> </w:t>
      </w:r>
      <w:r>
        <w:rPr>
          <w:b/>
          <w:bCs/>
        </w:rPr>
        <w:t xml:space="preserve">hoàn toàn không có điều khoản về thời hạn khiếu nại</w:t>
      </w:r>
      <w:r>
        <w:t xml:space="preserve">.</w:t>
      </w:r>
      <w:r>
        <w:t xml:space="preserve"> </w:t>
      </w:r>
      <w:r>
        <w:t xml:space="preserve">Nếu Bên mua đến tháng thứ 7 sau khi nhận hàng mới khiếu nại về chất lượng</w:t>
      </w:r>
      <w:r>
        <w:t xml:space="preserve"> </w:t>
      </w:r>
      <w:r>
        <w:t xml:space="preserve">thì khi không có thỏa thuận, thời hạn 06 tháng đã hết và quyền khiếu nại chấm dứt.</w:t>
      </w:r>
      <w:r>
        <w:t xml:space="preserve"> </w:t>
      </w:r>
      <w:r>
        <w:rPr>
          <w:b/>
          <w:bCs/>
        </w:rPr>
        <w:t xml:space="preserve">Chính vì thời hạn này được phép thỏa thuận khác, mẫu hợp đồng càng cần có điều khoản này.</w:t>
      </w:r>
    </w:p>
    <w:p>
      <w:pPr>
        <w:pStyle w:val="FirstParagraph"/>
      </w:pPr>
      <w:r>
        <w:rPr>
          <w:b/>
          <w:bCs/>
        </w:rPr>
        <w:t xml:space="preserve">4.3.</w:t>
      </w:r>
      <w:r>
        <w:t xml:space="preserve"> </w:t>
      </w:r>
      <w:r>
        <w:t xml:space="preserve">Quá các thời hạn nêu trên mà Bên A không có ý kiến bằng văn bản</w:t>
      </w:r>
      <w:r>
        <w:t xml:space="preserve"> </w:t>
      </w:r>
      <w:r>
        <w:t xml:space="preserve">thì hàng hóa được coi là phù hợp với hợp đồng.</w:t>
      </w:r>
    </w:p>
    <w:bookmarkEnd w:id="15"/>
    <w:bookmarkStart w:id="16" w:name="điều-5.-thanh-toán"/>
    <w:p>
      <w:pPr>
        <w:pStyle w:val="Heading3"/>
      </w:pPr>
      <w:r>
        <w:t xml:space="preserve">Điều 5. Thanh toán</w:t>
      </w:r>
    </w:p>
    <w:p>
      <w:pPr>
        <w:pStyle w:val="FirstParagraph"/>
      </w:pPr>
      <w:r>
        <w:rPr>
          <w:b/>
          <w:bCs/>
        </w:rPr>
        <w:t xml:space="preserve">5.1. Tổng giá trị mỗi lô hàng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VNĐ/lô (Bằng chữ: </w:t>
      </w:r>
      <w:r>
        <w:rPr>
          <w:rFonts w:hint="eastAsia"/>
        </w:rPr>
        <w:t xml:space="preserve">＿＿＿＿＿＿),</w:t>
      </w:r>
      <w:r>
        <w:t xml:space="preserve"> </w:t>
      </w:r>
      <w:r>
        <w:t xml:space="preserve">giá trên ☐ đã gồm　☐ chưa gồm thuế GTGT.</w:t>
      </w:r>
    </w:p>
    <w:p>
      <w:pPr>
        <w:pStyle w:val="BodyText"/>
      </w:pPr>
      <w:r>
        <w:rPr>
          <w:b/>
          <w:bCs/>
        </w:rPr>
        <w:t xml:space="preserve">5.2. Tiến độ thanh toán</w:t>
      </w:r>
      <w:r>
        <w:t xml:space="preserve">: mỗi lô hàng thanh toán làm hai lần —</w:t>
      </w:r>
    </w:p>
    <w:p>
      <w:pPr>
        <w:pStyle w:val="Compact"/>
        <w:numPr>
          <w:ilvl w:val="0"/>
          <w:numId w:val="1004"/>
        </w:numPr>
      </w:pPr>
      <w:r>
        <w:t xml:space="preserve">Lần 1: </w:t>
      </w:r>
      <w:r>
        <w:rPr>
          <w:rFonts w:hint="eastAsia"/>
        </w:rPr>
        <w:t xml:space="preserve">＿＿＿</w:t>
      </w:r>
      <w:r>
        <w:t xml:space="preserve"> % tổng giá trị lô hàng, trong </w:t>
      </w:r>
      <w:r>
        <w:rPr>
          <w:rFonts w:hint="eastAsia"/>
        </w:rPr>
        <w:t xml:space="preserve">＿＿＿</w:t>
      </w:r>
      <w:r>
        <w:t xml:space="preserve"> ngày sau khi Bên B giao hàng;</w:t>
      </w:r>
    </w:p>
    <w:p>
      <w:pPr>
        <w:pStyle w:val="Compact"/>
        <w:numPr>
          <w:ilvl w:val="0"/>
          <w:numId w:val="1004"/>
        </w:numPr>
      </w:pPr>
      <w:r>
        <w:t xml:space="preserve">Lần 2: </w:t>
      </w:r>
      <w:r>
        <w:rPr>
          <w:rFonts w:hint="eastAsia"/>
        </w:rPr>
        <w:t xml:space="preserve">＿＿＿</w:t>
      </w:r>
      <w:r>
        <w:t xml:space="preserve"> % còn lại, trong </w:t>
      </w:r>
      <w:r>
        <w:rPr>
          <w:rFonts w:hint="eastAsia"/>
        </w:rPr>
        <w:t xml:space="preserve">＿＿＿</w:t>
      </w:r>
      <w:r>
        <w:t xml:space="preserve"> ngày kể từ ngày giao hàng.</w:t>
      </w:r>
    </w:p>
    <w:p>
      <w:pPr>
        <w:pStyle w:val="FirstParagraph"/>
      </w:pPr>
      <w:r>
        <w:rPr>
          <w:b/>
          <w:bCs/>
        </w:rPr>
        <w:t xml:space="preserve">5.3.</w:t>
      </w:r>
      <w:r>
        <w:t xml:space="preserve"> </w:t>
      </w:r>
      <w:r>
        <w:t xml:space="preserve">Số ngày nêu trên ☐ bao gồm　☐ không bao gồm ngày nghỉ, ngày lễ và Tết.</w:t>
      </w:r>
    </w:p>
    <w:p>
      <w:pPr>
        <w:pStyle w:val="BodyText"/>
      </w:pPr>
      <w:r>
        <w:rPr>
          <w:b/>
          <w:bCs/>
        </w:rPr>
        <w:t xml:space="preserve">5.4. Phương thức thanh toán</w:t>
      </w:r>
      <w:r>
        <w:t xml:space="preserve">: ☐ Tiền mặt　☐ Chuyển khoản (tài khoản tại phần thông tin các Bên).</w:t>
      </w:r>
    </w:p>
    <w:p>
      <w:pPr>
        <w:pStyle w:val="BodyText"/>
      </w:pPr>
      <w:r>
        <w:rPr>
          <w:b/>
          <w:bCs/>
        </w:rPr>
        <w:t xml:space="preserve">5.5. Hóa đơn</w:t>
      </w:r>
      <w:r>
        <w:t xml:space="preserve">: Khi Bên A thanh toán theo thỏa thuận, Bên B xuất hóa đơn điện tử hợp pháp</w:t>
      </w:r>
      <w:r>
        <w:t xml:space="preserve"> </w:t>
      </w:r>
      <w:r>
        <w:t xml:space="preserve">theo quy định hiện hành về hóa đơn, chứng từ.</w:t>
      </w:r>
    </w:p>
    <w:p>
      <w:pPr>
        <w:pStyle w:val="BlockText"/>
      </w:pPr>
      <w:r>
        <w:t xml:space="preserve">Hai điểm thao tác theo</w:t>
      </w:r>
      <w:r>
        <w:t xml:space="preserve"> </w:t>
      </w:r>
      <w:r>
        <w:rPr>
          <w:b/>
          <w:bCs/>
        </w:rPr>
        <w:t xml:space="preserve">Nghị định 70/2025/NĐ-CP</w:t>
      </w:r>
      <w:r>
        <w:t xml:space="preserve"> </w:t>
      </w:r>
      <w:r>
        <w:t xml:space="preserve">(hiệu lực 01/6/2025,</w:t>
      </w:r>
      <w:r>
        <w:t xml:space="preserve"> </w:t>
      </w:r>
      <w:r>
        <w:t xml:space="preserve">sửa đổi 40/61 điều của Nghị định 123/2020/NĐ-CP):</w:t>
      </w:r>
      <w:r>
        <w:t xml:space="preserve"> </w:t>
      </w:r>
      <w:r>
        <w:rPr>
          <w:b/>
          <w:bCs/>
        </w:rPr>
        <w:t xml:space="preserve">thời điểm lập hóa đơn đối với</w:t>
      </w:r>
      <w:r>
        <w:rPr>
          <w:b/>
          <w:bCs/>
        </w:rPr>
        <w:t xml:space="preserve"> </w:t>
      </w:r>
      <w:r>
        <w:rPr>
          <w:b/>
          <w:bCs/>
        </w:rPr>
        <w:t xml:space="preserve">bán hàng hóa là thời điểm chuyển giao quyền sở hữu hoặc quyền sử dụng,</w:t>
      </w:r>
      <w:r>
        <w:rPr>
          <w:b/>
          <w:bCs/>
        </w:rPr>
        <w:t xml:space="preserve"> </w:t>
      </w:r>
      <w:r>
        <w:rPr>
          <w:b/>
          <w:bCs/>
        </w:rPr>
        <w:t xml:space="preserve">không phân biệt đã thu được tiền hay chưa</w:t>
      </w:r>
      <w:r>
        <w:t xml:space="preserve">;</w:t>
      </w:r>
      <w:r>
        <w:t xml:space="preserve"> </w:t>
      </w:r>
      <w:r>
        <w:rPr>
          <w:b/>
          <w:bCs/>
        </w:rPr>
        <w:t xml:space="preserve">trước khi điều chỉnh hoặc thay thế</w:t>
      </w:r>
      <w:r>
        <w:rPr>
          <w:b/>
          <w:bCs/>
        </w:rPr>
        <w:t xml:space="preserve"> </w:t>
      </w:r>
      <w:r>
        <w:rPr>
          <w:b/>
          <w:bCs/>
        </w:rPr>
        <w:t xml:space="preserve">hóa đơn đã lập sai, người bán và người mua phải có văn bản thỏa thuận ghi rõ nội dung sai</w:t>
      </w:r>
      <w:r>
        <w:t xml:space="preserve">.</w:t>
      </w:r>
      <w:r>
        <w:t xml:space="preserve"> </w:t>
      </w:r>
      <w:r>
        <w:t xml:space="preserve">Bản mẫu gốc chỉ ghi</w:t>
      </w:r>
      <w:r>
        <w:t xml:space="preserve"> </w:t>
      </w:r>
      <w:r>
        <w:t xml:space="preserve">“xuất hóa đơn và chứng từ liên quan”</w:t>
      </w:r>
      <w:r>
        <w:t xml:space="preserve">, không đề cập hai điểm này.</w:t>
      </w:r>
    </w:p>
    <w:bookmarkEnd w:id="16"/>
    <w:bookmarkStart w:id="17" w:name="điều-6.-nghĩa-vụ-của-hai-bên"/>
    <w:p>
      <w:pPr>
        <w:pStyle w:val="Heading3"/>
      </w:pPr>
      <w:r>
        <w:t xml:space="preserve">Điều 6. Nghĩa vụ của hai Bên</w:t>
      </w:r>
    </w:p>
    <w:p>
      <w:pPr>
        <w:pStyle w:val="FirstParagraph"/>
      </w:pPr>
      <w:r>
        <w:rPr>
          <w:b/>
          <w:bCs/>
        </w:rPr>
        <w:t xml:space="preserve">6.1. Nghĩa vụ của Bên B (Bên bán)</w:t>
      </w:r>
    </w:p>
    <w:p>
      <w:pPr>
        <w:pStyle w:val="Compact"/>
        <w:numPr>
          <w:ilvl w:val="0"/>
          <w:numId w:val="1005"/>
        </w:numPr>
      </w:pPr>
      <w:r>
        <w:t xml:space="preserve">Chịu trách nhiệm về số lượng và chất lượng hàng hóa cho đến thời điểm chuyển rủi ro</w:t>
      </w:r>
      <w:r>
        <w:t xml:space="preserve"> </w:t>
      </w:r>
      <w:r>
        <w:t xml:space="preserve">theo khoản 3.3;</w:t>
      </w:r>
    </w:p>
    <w:p>
      <w:pPr>
        <w:pStyle w:val="Compact"/>
        <w:numPr>
          <w:ilvl w:val="0"/>
          <w:numId w:val="1005"/>
        </w:numPr>
      </w:pPr>
      <w:r>
        <w:t xml:space="preserve">Giao hàng theo phương thức và địa điểm tại khoản 3.1;</w:t>
      </w:r>
    </w:p>
    <w:p>
      <w:pPr>
        <w:pStyle w:val="Compact"/>
        <w:numPr>
          <w:ilvl w:val="0"/>
          <w:numId w:val="1005"/>
        </w:numPr>
      </w:pPr>
      <w:r>
        <w:t xml:space="preserve">Cung cấp các hướng dẫn cần thiết cho việc bảo quản và sử dụng hàng hóa;</w:t>
      </w:r>
    </w:p>
    <w:p>
      <w:pPr>
        <w:pStyle w:val="Compact"/>
        <w:numPr>
          <w:ilvl w:val="0"/>
          <w:numId w:val="1005"/>
        </w:numPr>
      </w:pPr>
      <w:r>
        <w:t xml:space="preserve">Xuất hóa đơn, chứng từ hợp pháp theo khoản 5.5;</w:t>
      </w:r>
    </w:p>
    <w:p>
      <w:pPr>
        <w:pStyle w:val="Compact"/>
        <w:numPr>
          <w:ilvl w:val="0"/>
          <w:numId w:val="1005"/>
        </w:numPr>
      </w:pPr>
      <w:r>
        <w:t xml:space="preserve">Bảo đảm hàng hóa thuộc quyền sở hữu hợp pháp, không có tranh chấp của bên thứ ba.</w:t>
      </w:r>
    </w:p>
    <w:p>
      <w:pPr>
        <w:pStyle w:val="FirstParagraph"/>
      </w:pPr>
      <w:r>
        <w:rPr>
          <w:b/>
          <w:bCs/>
        </w:rPr>
        <w:t xml:space="preserve">6.2. Nghĩa vụ của Bên A (Bên mua)</w:t>
      </w:r>
    </w:p>
    <w:p>
      <w:pPr>
        <w:pStyle w:val="Compact"/>
        <w:numPr>
          <w:ilvl w:val="0"/>
          <w:numId w:val="1006"/>
        </w:numPr>
      </w:pPr>
      <w:r>
        <w:t xml:space="preserve">Chịu chi phí vận chuyển và bốc dỡ tương ứng theo các khoản 3.1, 3.4, 3.5;</w:t>
      </w:r>
    </w:p>
    <w:p>
      <w:pPr>
        <w:pStyle w:val="Compact"/>
        <w:numPr>
          <w:ilvl w:val="0"/>
          <w:numId w:val="1006"/>
        </w:numPr>
      </w:pPr>
      <w:r>
        <w:t xml:space="preserve">Tổ chức tiếp nhận từng lô hàng nhanh chóng, an toàn và đầy đủ;</w:t>
      </w:r>
    </w:p>
    <w:p>
      <w:pPr>
        <w:pStyle w:val="Compact"/>
        <w:numPr>
          <w:ilvl w:val="0"/>
          <w:numId w:val="1006"/>
        </w:numPr>
      </w:pPr>
      <w:r>
        <w:t xml:space="preserve">Thanh toán theo Điều 5;</w:t>
      </w:r>
    </w:p>
    <w:p>
      <w:pPr>
        <w:pStyle w:val="Compact"/>
        <w:numPr>
          <w:ilvl w:val="0"/>
          <w:numId w:val="1006"/>
        </w:numPr>
      </w:pPr>
      <w:r>
        <w:t xml:space="preserve">Hoàn tất nghiệm thu kịp thời theo khoản 4.1.</w:t>
      </w:r>
    </w:p>
    <w:bookmarkEnd w:id="17"/>
    <w:bookmarkStart w:id="18" w:name="Xef363dba4161af3a79e919a36a86bba4ba9a9ac"/>
    <w:p>
      <w:pPr>
        <w:pStyle w:val="Heading3"/>
      </w:pPr>
      <w:r>
        <w:t xml:space="preserve">Điều 7. Phạt vi phạm và bồi thường thiệt hại</w:t>
      </w:r>
    </w:p>
    <w:p>
      <w:pPr>
        <w:pStyle w:val="FirstParagraph"/>
      </w:pPr>
      <w:r>
        <w:rPr>
          <w:b/>
          <w:bCs/>
        </w:rPr>
        <w:t xml:space="preserve">7.1. Bên B vi phạm</w:t>
      </w:r>
    </w:p>
    <w:p>
      <w:pPr>
        <w:pStyle w:val="Compact"/>
        <w:numPr>
          <w:ilvl w:val="0"/>
          <w:numId w:val="1007"/>
        </w:numPr>
      </w:pPr>
      <w:r>
        <w:t xml:space="preserve">Giao hàng chậm: mỗi ngày chậm chịu phạt </w:t>
      </w:r>
      <w:r>
        <w:rPr>
          <w:rFonts w:hint="eastAsia"/>
        </w:rPr>
        <w:t xml:space="preserve">＿＿＿</w:t>
      </w:r>
      <w:r>
        <w:t xml:space="preserve"> %</w:t>
      </w:r>
      <w:r>
        <w:t xml:space="preserve"> </w:t>
      </w:r>
      <w:r>
        <w:rPr>
          <w:b/>
          <w:bCs/>
        </w:rPr>
        <w:t xml:space="preserve">giá trị phần hàng hóa giao chậm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Giao không đủ số lượng hoặc không đạt chất lượng: phải tiếp tục bổ sung hoặc thay thế,</w:t>
      </w:r>
      <w:r>
        <w:t xml:space="preserve"> </w:t>
      </w:r>
      <w:r>
        <w:t xml:space="preserve">đồng thời mỗi ngày chậm chịu phạt </w:t>
      </w:r>
      <w:r>
        <w:rPr>
          <w:rFonts w:hint="eastAsia"/>
        </w:rPr>
        <w:t xml:space="preserve">＿＿＿</w:t>
      </w:r>
      <w:r>
        <w:t xml:space="preserve"> %</w:t>
      </w:r>
      <w:r>
        <w:t xml:space="preserve"> </w:t>
      </w:r>
      <w:r>
        <w:rPr>
          <w:b/>
          <w:bCs/>
        </w:rPr>
        <w:t xml:space="preserve">giá trị phần hàng hóa liên quan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7.2. Bên A vi phạm</w:t>
      </w:r>
    </w:p>
    <w:p>
      <w:pPr>
        <w:pStyle w:val="Compact"/>
        <w:numPr>
          <w:ilvl w:val="0"/>
          <w:numId w:val="1008"/>
        </w:numPr>
      </w:pPr>
      <w:r>
        <w:t xml:space="preserve">Chậm thanh toán: mỗi ngày chậm chịu phạt </w:t>
      </w:r>
      <w:r>
        <w:rPr>
          <w:rFonts w:hint="eastAsia"/>
        </w:rPr>
        <w:t xml:space="preserve">＿＿＿</w:t>
      </w:r>
      <w:r>
        <w:t xml:space="preserve"> %</w:t>
      </w:r>
      <w:r>
        <w:t xml:space="preserve"> </w:t>
      </w:r>
      <w:r>
        <w:rPr>
          <w:b/>
          <w:bCs/>
        </w:rPr>
        <w:t xml:space="preserve">số tiền chậm thanh toán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Chậm nhận hàng: mỗi ngày chậm chịu phạt </w:t>
      </w:r>
      <w:r>
        <w:rPr>
          <w:rFonts w:hint="eastAsia"/>
        </w:rPr>
        <w:t xml:space="preserve">＿＿＿</w:t>
      </w:r>
      <w:r>
        <w:t xml:space="preserve"> %</w:t>
      </w:r>
      <w:r>
        <w:t xml:space="preserve"> </w:t>
      </w:r>
      <w:r>
        <w:rPr>
          <w:b/>
          <w:bCs/>
        </w:rPr>
        <w:t xml:space="preserve">giá trị phần hàng hóa liên quan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7.3. Mức trần phạt vi phạm</w:t>
      </w:r>
      <w:r>
        <w:t xml:space="preserve">: dù cộng dồn theo khoản 7.1 và 7.2 như thế nào,</w:t>
      </w:r>
      <w:r>
        <w:t xml:space="preserve"> </w:t>
      </w:r>
      <w:r>
        <w:rPr>
          <w:b/>
          <w:bCs/>
        </w:rPr>
        <w:t xml:space="preserve">tổng mức phạt không vượt quá 8% giá trị phần nghĩa vụ hợp đồng bị vi phạm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7.4.</w:t>
      </w:r>
      <w:r>
        <w:t xml:space="preserve"> </w:t>
      </w:r>
      <w:r>
        <w:t xml:space="preserve">Phạt vi phạm không ảnh hưởng đến quyền yêu cầu bồi thường thiệt hại thực tế</w:t>
      </w:r>
      <w:r>
        <w:t xml:space="preserve"> </w:t>
      </w:r>
      <w:r>
        <w:t xml:space="preserve">của Bên bị vi phạm.</w:t>
      </w:r>
    </w:p>
    <w:p>
      <w:pPr>
        <w:pStyle w:val="BlockText"/>
      </w:pPr>
      <w:r>
        <w:rPr>
          <w:b/>
          <w:bCs/>
        </w:rPr>
        <w:t xml:space="preserve">Điều 301 Luật Thương mại 2005</w:t>
      </w:r>
      <w:r>
        <w:t xml:space="preserve">: mức phạt hoặc tổng mức phạt đối với nhiều vi phạm</w:t>
      </w:r>
      <w:r>
        <w:t xml:space="preserve"> </w:t>
      </w:r>
      <w:r>
        <w:t xml:space="preserve">do các bên thỏa thuận</w:t>
      </w:r>
      <w:r>
        <w:t xml:space="preserve"> </w:t>
      </w:r>
      <w:r>
        <w:rPr>
          <w:b/>
          <w:bCs/>
        </w:rPr>
        <w:t xml:space="preserve">nhưng không quá 8% giá trị phần nghĩa vụ hợp đồng bị vi phạm</w:t>
      </w:r>
      <w:r>
        <w:t xml:space="preserve"> </w:t>
      </w:r>
      <w:r>
        <w:t xml:space="preserve">(trừ trường hợp tại Điều 266 của Luật này).</w:t>
      </w:r>
    </w:p>
    <w:p>
      <w:pPr>
        <w:pStyle w:val="BlockText"/>
      </w:pPr>
      <w:r>
        <w:rPr>
          <w:b/>
          <w:bCs/>
        </w:rPr>
        <w:t xml:space="preserve">Bản mẫu gốc có hai vấn đề ở chỗ này, đều đã được sửa</w:t>
      </w:r>
      <w:r>
        <w:t xml:space="preserve">:</w:t>
      </w:r>
      <w:r>
        <w:t xml:space="preserve"> </w:t>
      </w:r>
      <w:r>
        <w:t xml:space="preserve">① đặt bốn khoản phạt</w:t>
      </w:r>
      <w:r>
        <w:t xml:space="preserve"> </w:t>
      </w:r>
      <w:r>
        <w:rPr>
          <w:b/>
          <w:bCs/>
        </w:rPr>
        <w:t xml:space="preserve">0,05%/ngày mà không có bất kỳ mức trần nào</w:t>
      </w:r>
      <w:r>
        <w:t xml:space="preserve"> </w:t>
      </w:r>
      <w:r>
        <w:t xml:space="preserve">—</w:t>
      </w:r>
      <w:r>
        <w:t xml:space="preserve"> </w:t>
      </w:r>
      <w:r>
        <w:t xml:space="preserve">cộng dồn theo ngày thì</w:t>
      </w:r>
      <w:r>
        <w:t xml:space="preserve"> </w:t>
      </w:r>
      <w:r>
        <w:rPr>
          <w:b/>
          <w:bCs/>
        </w:rPr>
        <w:t xml:space="preserve">160 ngày là chạm trần 8% luật định</w:t>
      </w:r>
      <w:r>
        <w:t xml:space="preserve">,</w:t>
      </w:r>
      <w:r>
        <w:t xml:space="preserve"> </w:t>
      </w:r>
      <w:r>
        <w:t xml:space="preserve">phần tính tiếp sau đó sẽ không được chấp nhận;</w:t>
      </w:r>
      <w:r>
        <w:t xml:space="preserve"> </w:t>
      </w:r>
      <w:r>
        <w:t xml:space="preserve">② lấy</w:t>
      </w:r>
      <w:r>
        <w:t xml:space="preserve"> </w:t>
      </w:r>
      <w:r>
        <w:t xml:space="preserve">“</w:t>
      </w:r>
      <w:r>
        <w:rPr>
          <w:b/>
          <w:bCs/>
        </w:rPr>
        <w:t xml:space="preserve">tổng giá trị hợp đồng</w:t>
      </w:r>
      <w:r>
        <w:t xml:space="preserve">”</w:t>
      </w:r>
      <w:r>
        <w:t xml:space="preserve"> </w:t>
      </w:r>
      <w:r>
        <w:t xml:space="preserve">làm cơ sở tính, trong khi luật quy định cơ sở là</w:t>
      </w:r>
      <w:r>
        <w:t xml:space="preserve"> </w:t>
      </w:r>
      <w:r>
        <w:t xml:space="preserve">“</w:t>
      </w:r>
      <w:r>
        <w:rPr>
          <w:b/>
          <w:bCs/>
        </w:rPr>
        <w:t xml:space="preserve">giá trị phần nghĩa vụ bị vi phạm</w:t>
      </w:r>
      <w:r>
        <w:t xml:space="preserve">”</w:t>
      </w:r>
      <w:r>
        <w:t xml:space="preserve">. Chậm thanh toán 1.000 đồng mà phạt trên</w:t>
      </w:r>
      <w:r>
        <w:t xml:space="preserve"> </w:t>
      </w:r>
      <w:r>
        <w:t xml:space="preserve">tổng giá trị cả hợp đồng thì khi tranh chấp sẽ bị điều chỉnh giảm.</w:t>
      </w:r>
    </w:p>
    <w:bookmarkEnd w:id="18"/>
    <w:bookmarkStart w:id="19" w:name="điều-8.-sự-kiện-bất-khả-kháng"/>
    <w:p>
      <w:pPr>
        <w:pStyle w:val="Heading3"/>
      </w:pPr>
      <w:r>
        <w:t xml:space="preserve">Điều 8. Sự kiện bất khả kháng</w:t>
      </w:r>
    </w:p>
    <w:p>
      <w:pPr>
        <w:pStyle w:val="FirstParagraph"/>
      </w:pPr>
      <w:r>
        <w:t xml:space="preserve">Trường hợp bất khả kháng khiến không thể thực hiện hợp đồng, hai Bên không chịu trách nhiệm</w:t>
      </w:r>
      <w:r>
        <w:t xml:space="preserve"> </w:t>
      </w:r>
      <w:r>
        <w:t xml:space="preserve">do vi phạm nhưng phải thông báo cho Bên kia trong </w:t>
      </w:r>
      <w:r>
        <w:rPr>
          <w:rFonts w:hint="eastAsia"/>
        </w:rPr>
        <w:t xml:space="preserve">＿＿＿</w:t>
      </w:r>
      <w:r>
        <w:t xml:space="preserve"> ngày kể từ khi sự kiện xảy ra</w:t>
      </w:r>
      <w:r>
        <w:t xml:space="preserve"> </w:t>
      </w:r>
      <w:r>
        <w:t xml:space="preserve">và cung cấp chứng cứ; nếu kéo dài quá </w:t>
      </w:r>
      <w:r>
        <w:rPr>
          <w:rFonts w:hint="eastAsia"/>
        </w:rPr>
        <w:t xml:space="preserve">＿＿＿</w:t>
      </w:r>
      <w:r>
        <w:t xml:space="preserve"> ngày, mỗi Bên có quyền đề nghị chấm dứt hợp đồng.</w:t>
      </w:r>
    </w:p>
    <w:p>
      <w:pPr>
        <w:pStyle w:val="BlockText"/>
      </w:pPr>
      <w:r>
        <w:t xml:space="preserve">Bản mẫu gốc không có điều khoản bất khả kháng.</w:t>
      </w:r>
    </w:p>
    <w:bookmarkEnd w:id="19"/>
    <w:bookmarkStart w:id="20" w:name="điều-9.-giải-quyết-tranh-chấp"/>
    <w:p>
      <w:pPr>
        <w:pStyle w:val="Heading3"/>
      </w:pPr>
      <w:r>
        <w:t xml:space="preserve">Điều 9. Giải quyết tranh chấp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Khi phát sinh tranh chấp trong quá trình thực hiện, Bên đưa ra tranh chấp</w:t>
      </w:r>
      <w:r>
        <w:t xml:space="preserve"> </w:t>
      </w:r>
      <w:r>
        <w:t xml:space="preserve">thông báo cho Bên kia bằng văn bản.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Hai Bên giải quyết bằng thương lượng; không đạt được thỏa thuận thì</w:t>
      </w:r>
      <w:r>
        <w:t xml:space="preserve"> </w:t>
      </w:r>
      <w:r>
        <w:t xml:space="preserve">tranh chấp được đưa ra</w:t>
      </w:r>
      <w:r>
        <w:t xml:space="preserve"> </w:t>
      </w:r>
      <w:r>
        <w:rPr>
          <w:b/>
          <w:bCs/>
        </w:rPr>
        <w:t xml:space="preserve">cơ quan, Tòa án có thẩm quyền của Việt Nam</w:t>
      </w:r>
      <w:r>
        <w:t xml:space="preserve"> </w:t>
      </w:r>
      <w:r>
        <w:t xml:space="preserve">theo quy định</w:t>
      </w:r>
      <w:r>
        <w:t xml:space="preserve"> </w:t>
      </w:r>
      <w:r>
        <w:t xml:space="preserve">pháp luật hiện hành; hai Bên cũng có thể thỏa thuận bằng văn bản đưa ra</w:t>
      </w:r>
      <w:r>
        <w:t xml:space="preserve"> </w:t>
      </w:r>
      <w:r>
        <w:t xml:space="preserve">trung tâm trọng tài thương mại tại Việt Nam.</w:t>
      </w:r>
    </w:p>
    <w:bookmarkEnd w:id="20"/>
    <w:bookmarkStart w:id="21" w:name="X3df1c5472919f06ec510f85a59f33b348566e6b"/>
    <w:p>
      <w:pPr>
        <w:pStyle w:val="Heading3"/>
      </w:pPr>
      <w:r>
        <w:t xml:space="preserve">Điều 10. Các trường hợp chấm dứt hợp đồng</w:t>
      </w:r>
    </w:p>
    <w:p>
      <w:pPr>
        <w:pStyle w:val="FirstParagraph"/>
      </w:pPr>
      <w:r>
        <w:t xml:space="preserve">Hợp đồng chấm dứt khi:</w:t>
      </w:r>
    </w:p>
    <w:p>
      <w:pPr>
        <w:pStyle w:val="Compact"/>
        <w:numPr>
          <w:ilvl w:val="0"/>
          <w:numId w:val="1009"/>
        </w:numPr>
      </w:pPr>
      <w:r>
        <w:t xml:space="preserve">Hai Bên đã thực hiện xong toàn bộ quyền và nghĩa vụ theo hợp đồng;</w:t>
      </w:r>
    </w:p>
    <w:p>
      <w:pPr>
        <w:pStyle w:val="Compact"/>
        <w:numPr>
          <w:ilvl w:val="0"/>
          <w:numId w:val="1009"/>
        </w:numPr>
      </w:pPr>
      <w:r>
        <w:t xml:space="preserve">Một Bên vi phạm khiến hợp đồng không thể tiếp tục thực hiện, Bên kia có quyền</w:t>
      </w:r>
      <w:r>
        <w:t xml:space="preserve"> </w:t>
      </w:r>
      <w:r>
        <w:t xml:space="preserve">đơn phương chấm dứt;</w:t>
      </w:r>
    </w:p>
    <w:p>
      <w:pPr>
        <w:pStyle w:val="Compact"/>
        <w:numPr>
          <w:ilvl w:val="0"/>
          <w:numId w:val="1009"/>
        </w:numPr>
      </w:pPr>
      <w:r>
        <w:t xml:space="preserve">Hai Bên thỏa thuận chấm dứt;</w:t>
      </w:r>
    </w:p>
    <w:p>
      <w:pPr>
        <w:pStyle w:val="Compact"/>
        <w:numPr>
          <w:ilvl w:val="0"/>
          <w:numId w:val="1009"/>
        </w:numPr>
      </w:pPr>
      <w:r>
        <w:t xml:space="preserve">Các trường hợp khác theo quy định pháp luật.</w:t>
      </w:r>
    </w:p>
    <w:bookmarkEnd w:id="21"/>
    <w:bookmarkStart w:id="22" w:name="điều-11.-thanh-lý-hợp-đồng"/>
    <w:p>
      <w:pPr>
        <w:pStyle w:val="Heading3"/>
      </w:pPr>
      <w:r>
        <w:t xml:space="preserve">Điều 11. Thanh lý hợp đồng</w:t>
      </w:r>
    </w:p>
    <w:p>
      <w:pPr>
        <w:pStyle w:val="FirstParagraph"/>
      </w:pPr>
      <w:r>
        <w:t xml:space="preserve">Sau khi hai Bên đã thực hiện đầy đủ và đúng các điều khoản của hợp đồng,</w:t>
      </w:r>
      <w:r>
        <w:t xml:space="preserve"> </w:t>
      </w:r>
      <w:r>
        <w:t xml:space="preserve">nếu trong </w:t>
      </w:r>
      <w:r>
        <w:rPr>
          <w:rFonts w:hint="eastAsia"/>
        </w:rPr>
        <w:t xml:space="preserve">＿＿＿</w:t>
      </w:r>
      <w:r>
        <w:t xml:space="preserve"> ngày không phát sinh tranh chấp hoặc khiếu nại</w:t>
      </w:r>
      <w:r>
        <w:t xml:space="preserve"> </w:t>
      </w:r>
      <w:r>
        <w:t xml:space="preserve">(không ảnh hưởng đến thời hạn khiếu nại theo thỏa thuận tại khoản 4.2 hoặc theo luật định),</w:t>
      </w:r>
      <w:r>
        <w:t xml:space="preserve"> </w:t>
      </w:r>
      <w:r>
        <w:t xml:space="preserve">hợp đồng được coi là đã thanh lý.</w:t>
      </w:r>
    </w:p>
    <w:p>
      <w:pPr>
        <w:pStyle w:val="BlockText"/>
      </w:pPr>
      <w:r>
        <w:rPr>
          <w:b/>
          <w:bCs/>
        </w:rPr>
        <w:t xml:space="preserve">Bản mẫu gốc đánh số điều khoản nhảy từ Điều 10 sang Điều 12, thiếu Điều 11.</w:t>
      </w:r>
      <w:r>
        <w:t xml:space="preserve"> </w:t>
      </w:r>
      <w:r>
        <w:t xml:space="preserve">Mẫu này đã bổ sung số thứ tự và đưa nội dung</w:t>
      </w:r>
      <w:r>
        <w:t xml:space="preserve"> </w:t>
      </w:r>
      <w:r>
        <w:t xml:space="preserve">“kết thúc hợp đồng”</w:t>
      </w:r>
      <w:r>
        <w:t xml:space="preserve"> </w:t>
      </w:r>
      <w:r>
        <w:t xml:space="preserve">của bản gốc vào đây.</w:t>
      </w:r>
    </w:p>
    <w:bookmarkEnd w:id="22"/>
    <w:bookmarkStart w:id="23" w:name="điều-12.-hiệu-lực-và-sửa-đổi-hợp-đồng"/>
    <w:p>
      <w:pPr>
        <w:pStyle w:val="Heading3"/>
      </w:pPr>
      <w:r>
        <w:t xml:space="preserve">Điều 12. Hiệu lực và sửa đổi hợp đồng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Hợp đồng có hiệu lực kể từ ngày hai Bên ký kết và chỉ được coi là chấm dứt</w:t>
      </w:r>
      <w:r>
        <w:t xml:space="preserve"> </w:t>
      </w:r>
      <w:r>
        <w:t xml:space="preserve">sau khi hai Bên thực hiện xong toàn bộ nghĩa vụ.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Bên nào muốn sửa đổi điều khoản hợp đồng phải thông báo bằng văn bản</w:t>
      </w:r>
      <w:r>
        <w:t xml:space="preserve"> </w:t>
      </w:r>
      <w:r>
        <w:t xml:space="preserve">cho Bên kia</w:t>
      </w:r>
      <w:r>
        <w:t xml:space="preserve"> </w:t>
      </w:r>
      <w:r>
        <w:rPr>
          <w:b/>
          <w:bCs/>
        </w:rPr>
        <w:t xml:space="preserve">trước ít nhất 03 ngày</w:t>
      </w:r>
      <w:r>
        <w:t xml:space="preserve">; việc sửa đổi chỉ có hiệu lực sau khi hai Bên</w:t>
      </w:r>
      <w:r>
        <w:t xml:space="preserve"> </w:t>
      </w:r>
      <w:r>
        <w:t xml:space="preserve">thỏa thuận và thống nhất bằng văn bản về nội dung sửa đổi.</w:t>
      </w:r>
    </w:p>
    <w:p>
      <w:pPr>
        <w:pStyle w:val="BodyText"/>
      </w:pPr>
      <w:r>
        <w:rPr>
          <w:b/>
          <w:bCs/>
        </w:rPr>
        <w:t xml:space="preserve">12.3.</w:t>
      </w:r>
      <w:r>
        <w:t xml:space="preserve"> </w:t>
      </w:r>
      <w:r>
        <w:t xml:space="preserve">Hợp đồng được lập bằng</w:t>
      </w:r>
      <w:r>
        <w:t xml:space="preserve"> </w:t>
      </w:r>
      <w:r>
        <w:rPr>
          <w:b/>
          <w:bCs/>
        </w:rPr>
        <w:t xml:space="preserve">song ngữ tiếng Việt và tiếng Trung</w:t>
      </w:r>
      <w:r>
        <w:t xml:space="preserve">,</w:t>
      </w:r>
      <w:r>
        <w:t xml:space="preserve"> </w:t>
      </w:r>
      <w:r>
        <w:t xml:space="preserve">có giá trị pháp lý như nhau; trường hợp có khác biệt,</w:t>
      </w:r>
      <w:r>
        <w:t xml:space="preserve"> </w:t>
      </w:r>
      <w:r>
        <w:rPr>
          <w:b/>
          <w:bCs/>
        </w:rPr>
        <w:t xml:space="preserve">bản tiếng Việt được ưu tiên áp dụng trên lãnh thổ Việt Nam</w:t>
      </w:r>
      <w:r>
        <w:t xml:space="preserve">.</w:t>
      </w:r>
    </w:p>
    <w:p>
      <w:pPr>
        <w:pStyle w:val="BlockText"/>
      </w:pPr>
      <w:r>
        <w:t xml:space="preserve">Bản mẫu gốc không có điều khoản song ngữ.</w:t>
      </w:r>
    </w:p>
    <w:p>
      <w:pPr>
        <w:pStyle w:val="FirstParagraph"/>
      </w:pPr>
      <w:r>
        <w:rPr>
          <w:b/>
          <w:bCs/>
        </w:rPr>
        <w:t xml:space="preserve">12.4.</w:t>
      </w:r>
      <w:r>
        <w:t xml:space="preserve"> </w:t>
      </w:r>
      <w:r>
        <w:t xml:space="preserve">Hợp đồng được lập thành </w:t>
      </w:r>
      <w:r>
        <w:rPr>
          <w:rFonts w:hint="eastAsia"/>
        </w:rPr>
        <w:t xml:space="preserve">＿＿＿</w:t>
      </w:r>
      <w:r>
        <w:t xml:space="preserve"> bản, mỗi Bên giữ </w:t>
      </w:r>
      <w:r>
        <w:rPr>
          <w:rFonts w:hint="eastAsia"/>
        </w:rPr>
        <w:t xml:space="preserve">＿＿＿</w:t>
      </w:r>
      <w:r>
        <w:t xml:space="preserve"> bản,</w:t>
      </w:r>
      <w:r>
        <w:t xml:space="preserve"> </w:t>
      </w:r>
      <w:r>
        <w:t xml:space="preserve">có giá trị pháp lý như nhau.</w:t>
      </w:r>
    </w:p>
    <w:p>
      <w:pPr>
        <w:pStyle w:val="BodyText"/>
      </w:pPr>
      <w:r>
        <w:rPr>
          <w:b/>
          <w:bCs/>
        </w:rPr>
        <w:t xml:space="preserve">12.5. Phụ lục</w:t>
      </w:r>
      <w:r>
        <w:t xml:space="preserve">: (1) Bản quy cách kỹ thuật; (2) Lịch giao hàng; (3) Khác: </w:t>
      </w:r>
      <w:r>
        <w:rPr>
          <w:rFonts w:hint="eastAsia"/>
        </w:rPr>
        <w:t xml:space="preserve">＿＿＿.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ĐẠI DIỆN BÊN BÁN</w:t>
            </w:r>
          </w:p>
        </w:tc>
        <w:tc>
          <w:tcPr/>
          <w:p>
            <w:pPr>
              <w:pStyle w:val="Compact"/>
            </w:pPr>
            <w:r>
              <w:t xml:space="preserve">ĐẠI DIỆN BÊN MUA</w:t>
            </w:r>
          </w:p>
        </w:tc>
      </w:tr>
      <w:tr>
        <w:tc>
          <w:tcPr/>
          <w:p>
            <w:pPr>
              <w:pStyle w:val="Compact"/>
            </w:pPr>
            <w:r>
              <w:t xml:space="preserve">(Ký, ghi rõ họ tên và đóng dấu)</w:t>
            </w:r>
          </w:p>
        </w:tc>
        <w:tc>
          <w:tcPr/>
          <w:p>
            <w:pPr>
              <w:pStyle w:val="Compact"/>
            </w:pPr>
            <w:r>
              <w:t xml:space="preserve">(Ký, ghi rõ họ tên và đóng dấu)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phụ-lục-căn-cứ-pháp-lý-của-mẫu-hợp-đồng"/>
    <w:p>
      <w:pPr>
        <w:pStyle w:val="Heading1"/>
      </w:pPr>
      <w:r>
        <w:t xml:space="preserve">PHỤ LỤC: CĂN CỨ PHÁP LÝ CỦA MẪU HỢP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Điều khoản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Căn cứ đầu bản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Thương mại số 36/2005/QH11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Bộ luật Dân sự số 91/2015/QH13</w:t>
            </w:r>
          </w:p>
        </w:tc>
        <w:tc>
          <w:tcPr/>
          <w:p>
            <w:pPr>
              <w:pStyle w:val="Compact"/>
            </w:pPr>
            <w:r>
              <w:t xml:space="preserve">Bộ luật Dân sự 2005 (số 33/2005/QH11) mà bản gốc dẫn chiếu</w:t>
            </w:r>
            <w:r>
              <w:t xml:space="preserve"> </w:t>
            </w:r>
            <w:r>
              <w:rPr>
                <w:b/>
                <w:bCs/>
              </w:rPr>
              <w:t xml:space="preserve">đã bị thay thế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1 – Thuế GTGT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số 48/2024/QH15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quyết 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định 174/2025/NĐ-CP</w:t>
            </w:r>
          </w:p>
        </w:tc>
        <w:tc>
          <w:tcPr/>
          <w:p>
            <w:pPr>
              <w:pStyle w:val="Compact"/>
            </w:pPr>
            <w:r>
              <w:t xml:space="preserve">Phổ thông 10%; một số hàng hóa giảm còn 8% đến</w:t>
            </w:r>
            <w:r>
              <w:t xml:space="preserve"> </w:t>
            </w:r>
            <w:r>
              <w:rPr>
                <w:b/>
                <w:bCs/>
              </w:rPr>
              <w:t xml:space="preserve">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3.3 – Chuyển rủi ro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57, 58 Luật Thương mại</w:t>
            </w:r>
          </w:p>
        </w:tc>
        <w:tc>
          <w:tcPr/>
          <w:p>
            <w:pPr>
              <w:pStyle w:val="Compact"/>
            </w:pPr>
            <w:r>
              <w:t xml:space="preserve">Có địa điểm xác định: chuyển khi giao tại đó; không xác định mà có vận chuyển: chuyển khi giao cho người vận chuyển đầu tiên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4.2 – Thời hạn khiếu nại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318 Luật Thương mại</w:t>
            </w:r>
          </w:p>
        </w:tc>
        <w:tc>
          <w:tcPr/>
          <w:p>
            <w:pPr>
              <w:pStyle w:val="Compact"/>
            </w:pPr>
            <w:r>
              <w:t xml:space="preserve">Số lượng</w:t>
            </w:r>
            <w:r>
              <w:t xml:space="preserve"> </w:t>
            </w:r>
            <w:r>
              <w:rPr>
                <w:b/>
                <w:bCs/>
              </w:rPr>
              <w:t xml:space="preserve">03 tháng</w:t>
            </w:r>
            <w:r>
              <w:t xml:space="preserve"> </w:t>
            </w:r>
            <w:r>
              <w:t xml:space="preserve">/ chất lượng</w:t>
            </w:r>
            <w:r>
              <w:t xml:space="preserve"> </w:t>
            </w:r>
            <w:r>
              <w:rPr>
                <w:b/>
                <w:bCs/>
              </w:rPr>
              <w:t xml:space="preserve">06 tháng</w:t>
            </w:r>
            <w:r>
              <w:t xml:space="preserve"> </w:t>
            </w:r>
            <w:r>
              <w:t xml:space="preserve">(có bảo hành: 03 tháng sau khi hết bảo hành) / vi phạm khác</w:t>
            </w:r>
            <w:r>
              <w:t xml:space="preserve"> </w:t>
            </w:r>
            <w:r>
              <w:rPr>
                <w:b/>
                <w:bCs/>
              </w:rPr>
              <w:t xml:space="preserve">09 tháng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5.5 – Hóa đơn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70/2025/NĐ-CP</w:t>
            </w:r>
            <w:r>
              <w:t xml:space="preserve">, hiệu lực 01/6/2025</w:t>
            </w:r>
          </w:p>
        </w:tc>
        <w:tc>
          <w:tcPr/>
          <w:p>
            <w:pPr>
              <w:pStyle w:val="Compact"/>
            </w:pPr>
            <w:r>
              <w:t xml:space="preserve">Thời điểm lập hóa đơn; văn bản thỏa thuận trước khi điều chỉnh hóa đơn sai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7.3 – Trần phạt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301 Luật Thương mại</w:t>
            </w:r>
          </w:p>
        </w:tc>
        <w:tc>
          <w:tcPr/>
          <w:p>
            <w:pPr>
              <w:pStyle w:val="Compact"/>
            </w:pPr>
            <w:r>
              <w:t xml:space="preserve">Tổng mức phạt không quá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giá trị phần nghĩa vụ bị vi phạm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18/09/2026.</w:t>
      </w:r>
    </w:p>
    <w:p>
      <w:r>
        <w:pict>
          <v:rect style="width:0;height:1.5pt" o:hralign="center" o:hrstd="t" o:hr="t"/>
        </w:pict>
      </w:r>
    </w:p>
    <w:bookmarkEnd w:id="26"/>
    <w:bookmarkStart w:id="27" w:name="hướng-dẫn-sử-dụng-và-lưu-ý-rủi-ro"/>
    <w:p>
      <w:pPr>
        <w:pStyle w:val="Heading1"/>
      </w:pPr>
      <w:r>
        <w:t xml:space="preserve">HƯỚNG DẪN SỬ DỤNG VÀ LƯU Ý RỦI RO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Đây là mẫu tham khảo chung, không phải ý kiến pháp lý.</w:t>
      </w:r>
      <w:r>
        <w:t xml:space="preserve"> </w:t>
      </w:r>
      <w:r>
        <w:t xml:space="preserve">Xuất nhập khẩu,</w:t>
      </w:r>
      <w:r>
        <w:t xml:space="preserve"> </w:t>
      </w:r>
      <w:r>
        <w:t xml:space="preserve">hàng hóa có điều kiện và hàng hóa số lượng lớn đều có quy định chuyên ngành riêng;</w:t>
      </w:r>
      <w:r>
        <w:t xml:space="preserve"> </w:t>
      </w:r>
      <w:r>
        <w:t xml:space="preserve">vui lòng để luật sư hành nghề tại Việt Nam rà soát trước khi ký chính thức.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Bản tiếng Việt có giá trị ưu tiên</w:t>
      </w:r>
      <w:r>
        <w:t xml:space="preserve"> </w:t>
      </w:r>
      <w:r>
        <w:t xml:space="preserve">trên lãnh thổ Việt Nam.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Bản mẫu gốc có bốn lỗi rõ ràng, mẫu này đã sửa cả bốn</w:t>
      </w:r>
      <w:r>
        <w:t xml:space="preserve">:</w:t>
      </w:r>
    </w:p>
    <w:p>
      <w:pPr>
        <w:pStyle w:val="Compact"/>
        <w:numPr>
          <w:ilvl w:val="1"/>
          <w:numId w:val="1011"/>
        </w:numPr>
      </w:pPr>
      <w:r>
        <w:t xml:space="preserve">dẫn chiếu</w:t>
      </w:r>
      <w:r>
        <w:t xml:space="preserve"> </w:t>
      </w:r>
      <w:r>
        <w:rPr>
          <w:b/>
          <w:bCs/>
        </w:rPr>
        <w:t xml:space="preserve">Bộ luật Dân sự 2005 đã bị thay thế</w:t>
      </w:r>
      <w:r>
        <w:t xml:space="preserve">;</w:t>
      </w:r>
    </w:p>
    <w:p>
      <w:pPr>
        <w:pStyle w:val="Compact"/>
        <w:numPr>
          <w:ilvl w:val="1"/>
          <w:numId w:val="1011"/>
        </w:numPr>
      </w:pPr>
      <w:r>
        <w:t xml:space="preserve">đầu bảng ghi đơn vị</w:t>
      </w:r>
      <w:r>
        <w:t xml:space="preserve"> </w:t>
      </w:r>
      <w:r>
        <w:t xml:space="preserve">“1.000 đồng”</w:t>
      </w:r>
      <w:r>
        <w:t xml:space="preserve"> </w:t>
      </w:r>
      <w:r>
        <w:t xml:space="preserve">trong khi tên cột ghi</w:t>
      </w:r>
      <w:r>
        <w:t xml:space="preserve"> </w:t>
      </w:r>
      <w:r>
        <w:t xml:space="preserve">“đồng”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chênh một nghìn lần</w:t>
      </w:r>
      <w:r>
        <w:t xml:space="preserve">;</w:t>
      </w:r>
    </w:p>
    <w:p>
      <w:pPr>
        <w:pStyle w:val="Compact"/>
        <w:numPr>
          <w:ilvl w:val="1"/>
          <w:numId w:val="1011"/>
        </w:numPr>
      </w:pPr>
      <w:r>
        <w:t xml:space="preserve">trách nhiệm giao hàng, chi phí vận chuyển và chuyển rủi ro</w:t>
      </w:r>
      <w:r>
        <w:t xml:space="preserve"> </w:t>
      </w:r>
      <w:r>
        <w:rPr>
          <w:b/>
          <w:bCs/>
        </w:rPr>
        <w:t xml:space="preserve">mâu thuẫn nhau</w:t>
      </w:r>
      <w:r>
        <w:t xml:space="preserve">;</w:t>
      </w:r>
    </w:p>
    <w:p>
      <w:pPr>
        <w:pStyle w:val="Compact"/>
        <w:numPr>
          <w:ilvl w:val="1"/>
          <w:numId w:val="1011"/>
        </w:numPr>
      </w:pPr>
      <w:r>
        <w:t xml:space="preserve">đánh số điều khoản</w:t>
      </w:r>
      <w:r>
        <w:t xml:space="preserve"> </w:t>
      </w:r>
      <w:r>
        <w:rPr>
          <w:b/>
          <w:bCs/>
        </w:rPr>
        <w:t xml:space="preserve">nhảy từ Điều 10 sang Điều 12</w:t>
      </w:r>
      <w:r>
        <w:t xml:space="preserve">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Trước khi điền, cần xác định bốn việc</w:t>
      </w:r>
      <w:r>
        <w:t xml:space="preserve">:</w:t>
      </w:r>
    </w:p>
    <w:p>
      <w:pPr>
        <w:pStyle w:val="Compact"/>
        <w:numPr>
          <w:ilvl w:val="1"/>
          <w:numId w:val="1012"/>
        </w:numPr>
      </w:pPr>
      <w:r>
        <w:t xml:space="preserve">Chọn phương thức giao hàng nào (quyết định thời điểm chuyển rủi ro);</w:t>
      </w:r>
    </w:p>
    <w:p>
      <w:pPr>
        <w:pStyle w:val="Compact"/>
        <w:numPr>
          <w:ilvl w:val="1"/>
          <w:numId w:val="1012"/>
        </w:numPr>
      </w:pPr>
      <w:r>
        <w:t xml:space="preserve">Lô hàng áp dụng thuế GTGT 10% hay 8% (lưu ý hết hạn 31/12/2026);</w:t>
      </w:r>
    </w:p>
    <w:p>
      <w:pPr>
        <w:pStyle w:val="Compact"/>
        <w:numPr>
          <w:ilvl w:val="1"/>
          <w:numId w:val="1012"/>
        </w:numPr>
      </w:pPr>
      <w:r>
        <w:t xml:space="preserve">Thời hạn khiếu nại theo thỏa thuận hay theo luật định;</w:t>
      </w:r>
    </w:p>
    <w:p>
      <w:pPr>
        <w:pStyle w:val="Compact"/>
        <w:numPr>
          <w:ilvl w:val="1"/>
          <w:numId w:val="1012"/>
        </w:numPr>
      </w:pPr>
      <w:r>
        <w:t xml:space="preserve">Các mức phạt theo ngày cộng dồn có chạm trần 8% hay không.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Quy định pháp luật có tính thời điểm.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Mẫu này không chứa thông tin của bất kỳ doanh nghiệp cụ thể nào.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mua bán hàng hóa (Bản 2026)</dc:title>
  <dc:creator/>
  <dc:language>vi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