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Mẫu Hợp đồng lao động (Bản 2026)</w:t>
      </w:r>
    </w:p>
    <w:bookmarkStart w:id="25" w:name="hợp-đồng-lao-động"/>
    <w:p>
      <w:pPr>
        <w:pStyle w:val="Heading1"/>
      </w:pPr>
      <w:r>
        <w:t xml:space="preserve">HỢP ĐỒNG LAO ĐỘNG</w:t>
      </w:r>
    </w:p>
    <w:p>
      <w:pPr>
        <w:pStyle w:val="FirstParagraph"/>
      </w:pPr>
      <w:r>
        <w:rPr>
          <w:b/>
          <w:bCs/>
        </w:rPr>
        <w:t xml:space="preserve">CỘNG HÒA XÃ HỘI CHỦ NGHĨA VIỆT NAM</w:t>
      </w:r>
    </w:p>
    <w:p>
      <w:pPr>
        <w:pStyle w:val="BodyText"/>
      </w:pPr>
      <w:r>
        <w:rPr>
          <w:b/>
          <w:bCs/>
        </w:rPr>
        <w:t xml:space="preserve">Độc lập – Tự do – Hạnh phúc</w:t>
      </w:r>
    </w:p>
    <w:p>
      <w:pPr>
        <w:pStyle w:val="BodyText"/>
      </w:pPr>
      <w:r>
        <w:t xml:space="preserve">Số: </w:t>
      </w:r>
      <w:r>
        <w:rPr>
          <w:rFonts w:hint="eastAsia"/>
        </w:rPr>
        <w:t xml:space="preserve">＿＿＿＿＿＿/HĐLĐ</w:t>
      </w:r>
    </w:p>
    <w:p>
      <w:pPr>
        <w:pStyle w:val="BodyText"/>
      </w:pPr>
      <w:r>
        <w:rPr>
          <w:rFonts w:hint="eastAsia"/>
        </w:rPr>
        <w:t xml:space="preserve">＿＿＿＿＿＿,</w:t>
      </w:r>
      <w:r>
        <w:t xml:space="preserve"> ngày </w:t>
      </w:r>
      <w:r>
        <w:rPr>
          <w:rFonts w:hint="eastAsia"/>
        </w:rPr>
        <w:t xml:space="preserve">＿＿</w:t>
      </w:r>
      <w:r>
        <w:t xml:space="preserve"> tháng </w:t>
      </w:r>
      <w:r>
        <w:rPr>
          <w:rFonts w:hint="eastAsia"/>
        </w:rPr>
        <w:t xml:space="preserve">＿＿</w:t>
      </w:r>
      <w:r>
        <w:t xml:space="preserve"> năm </w:t>
      </w:r>
      <w:r>
        <w:rPr>
          <w:rFonts w:hint="eastAsia"/>
        </w:rPr>
        <w:t xml:space="preserve">＿＿＿＿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Căn cứ</w:t>
      </w:r>
      <w:r>
        <w:t xml:space="preserve"> </w:t>
      </w:r>
      <w:r>
        <w:rPr>
          <w:b/>
          <w:bCs/>
        </w:rPr>
        <w:t xml:space="preserve">Bộ luật Lao động số 45/2019/QH14</w:t>
      </w:r>
      <w:r>
        <w:t xml:space="preserve"> </w:t>
      </w:r>
      <w:r>
        <w:t xml:space="preserve">và các quy định pháp luật hiện hành có liên quan;</w:t>
      </w:r>
    </w:p>
    <w:p>
      <w:pPr>
        <w:pStyle w:val="BodyText"/>
      </w:pPr>
      <w:r>
        <w:t xml:space="preserve">Căn cứ nhu cầu và năng lực của hai Bên;</w:t>
      </w:r>
    </w:p>
    <w:p>
      <w:pPr>
        <w:pStyle w:val="BodyText"/>
      </w:pPr>
      <w:r>
        <w:t xml:space="preserve">Hôm nay, ngày </w:t>
      </w:r>
      <w:r>
        <w:rPr>
          <w:rFonts w:hint="eastAsia"/>
        </w:rPr>
        <w:t xml:space="preserve">＿＿</w:t>
      </w:r>
      <w:r>
        <w:t xml:space="preserve"> tháng </w:t>
      </w:r>
      <w:r>
        <w:rPr>
          <w:rFonts w:hint="eastAsia"/>
        </w:rPr>
        <w:t xml:space="preserve">＿＿</w:t>
      </w:r>
      <w:r>
        <w:t xml:space="preserve"> năm </w:t>
      </w:r>
      <w:r>
        <w:rPr>
          <w:rFonts w:hint="eastAsia"/>
        </w:rPr>
        <w:t xml:space="preserve">＿＿＿＿,</w:t>
      </w:r>
      <w:r>
        <w:t xml:space="preserve"> tại </w:t>
      </w:r>
      <w:r>
        <w:rPr>
          <w:rFonts w:hint="eastAsia"/>
        </w:rPr>
        <w:t xml:space="preserve">＿＿＿＿＿＿＿＿＿＿＿＿</w:t>
      </w:r>
      <w:r>
        <w:t xml:space="preserve"> (địa điểm ký kết), chúng tôi gồm:</w:t>
      </w:r>
    </w:p>
    <w:bookmarkStart w:id="11" w:name="phần-i-thông-tin-các-bên"/>
    <w:p>
      <w:pPr>
        <w:pStyle w:val="Heading2"/>
      </w:pPr>
      <w:r>
        <w:t xml:space="preserve">PHẦN I: THÔNG TIN CÁC BÊN</w:t>
      </w:r>
    </w:p>
    <w:bookmarkStart w:id="9" w:name="bên-a-người-sử-dụng-lao-động"/>
    <w:p>
      <w:pPr>
        <w:pStyle w:val="Heading3"/>
      </w:pPr>
      <w:r>
        <w:t xml:space="preserve">BÊN A – NGƯỜI SỬ DỤNG LAO ĐỘNG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Thông tin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Tên đơn vị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Mã số thuế (MST)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Địa chỉ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Điện thoại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Người đại diện theo pháp luật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Chức vụ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Quốc tịch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t xml:space="preserve">(Sau đây gọi là</w:t>
      </w:r>
      <w:r>
        <w:t xml:space="preserve"> </w:t>
      </w:r>
      <w:r>
        <w:t xml:space="preserve">“</w:t>
      </w:r>
      <w:r>
        <w:rPr>
          <w:b/>
          <w:bCs/>
        </w:rPr>
        <w:t xml:space="preserve">Công ty</w:t>
      </w:r>
      <w:r>
        <w:t xml:space="preserve">”</w:t>
      </w:r>
      <w:r>
        <w:t xml:space="preserve"> </w:t>
      </w:r>
      <w:r>
        <w:t xml:space="preserve">hoặc</w:t>
      </w:r>
      <w:r>
        <w:t xml:space="preserve"> </w:t>
      </w:r>
      <w:r>
        <w:t xml:space="preserve">“</w:t>
      </w:r>
      <w:r>
        <w:rPr>
          <w:b/>
          <w:bCs/>
        </w:rPr>
        <w:t xml:space="preserve">Bên A</w:t>
      </w:r>
      <w:r>
        <w:t xml:space="preserve">”</w:t>
      </w:r>
      <w:r>
        <w:t xml:space="preserve">)</w:t>
      </w:r>
    </w:p>
    <w:bookmarkEnd w:id="9"/>
    <w:bookmarkStart w:id="10" w:name="bên-b-người-lao-động"/>
    <w:p>
      <w:pPr>
        <w:pStyle w:val="Heading3"/>
      </w:pPr>
      <w:r>
        <w:t xml:space="preserve">BÊN B – NGƯỜI LAO ĐỘNG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Thông tin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Họ và tên</w:t>
            </w:r>
          </w:p>
        </w:tc>
        <w:tc>
          <w:tcPr/>
          <w:p>
            <w:pPr>
              <w:pStyle w:val="Compact"/>
            </w:pPr>
            <w:r>
              <w:t xml:space="preserve">Ông/Bà 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Ngày sinh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Giới tính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Quốc tịch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Nghề nghiệp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Số CCCD/CMND/Hộ chiếu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Ngày cấp / Nơi cấp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Địa chỉ thường trú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Chỗ ở hiện tại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Số sổ BHXH (nếu có)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t xml:space="preserve">(Sau đây gọi là</w:t>
      </w:r>
      <w:r>
        <w:t xml:space="preserve"> </w:t>
      </w:r>
      <w:r>
        <w:t xml:space="preserve">“</w:t>
      </w:r>
      <w:r>
        <w:rPr>
          <w:b/>
          <w:bCs/>
        </w:rPr>
        <w:t xml:space="preserve">Người lao động</w:t>
      </w:r>
      <w:r>
        <w:t xml:space="preserve">”</w:t>
      </w:r>
      <w:r>
        <w:t xml:space="preserve"> </w:t>
      </w:r>
      <w:r>
        <w:t xml:space="preserve">hoặc</w:t>
      </w:r>
      <w:r>
        <w:t xml:space="preserve"> </w:t>
      </w:r>
      <w:r>
        <w:t xml:space="preserve">“</w:t>
      </w:r>
      <w:r>
        <w:rPr>
          <w:b/>
          <w:bCs/>
        </w:rPr>
        <w:t xml:space="preserve">Bên B</w:t>
      </w:r>
      <w:r>
        <w:t xml:space="preserve">”</w:t>
      </w:r>
      <w:r>
        <w:t xml:space="preserve">)</w:t>
      </w:r>
    </w:p>
    <w:p>
      <w:pPr>
        <w:pStyle w:val="BodyText"/>
      </w:pPr>
      <w:r>
        <w:t xml:space="preserve">Trên cơ sở tự nguyện, bình đẳng và thiện chí, hai Bên thỏa thuận ký kết hợp đồng lao động</w:t>
      </w:r>
      <w:r>
        <w:t xml:space="preserve"> </w:t>
      </w:r>
      <w:r>
        <w:t xml:space="preserve">và cam kết thực hiện nghiêm túc các điều khoản sau: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4" w:name="phần-ii-điều-khoản-hợp-đồng"/>
    <w:p>
      <w:pPr>
        <w:pStyle w:val="Heading2"/>
      </w:pPr>
      <w:r>
        <w:t xml:space="preserve">PHẦN II: ĐIỀU KHOẢN HỢP ĐỒNG</w:t>
      </w:r>
    </w:p>
    <w:bookmarkStart w:id="12" w:name="điều-1.-loại-hợp-đồng-và-thời-hạn"/>
    <w:p>
      <w:pPr>
        <w:pStyle w:val="Heading3"/>
      </w:pPr>
      <w:r>
        <w:t xml:space="preserve">Điều 1. Loại hợp đồng và thời hạn</w:t>
      </w:r>
    </w:p>
    <w:p>
      <w:pPr>
        <w:pStyle w:val="FirstParagraph"/>
      </w:pPr>
      <w:r>
        <w:rPr>
          <w:b/>
          <w:bCs/>
        </w:rPr>
        <w:t xml:space="preserve">1.1. Loại hợp đồng</w:t>
      </w:r>
      <w:r>
        <w:t xml:space="preserve"> </w:t>
      </w:r>
      <w:r>
        <w:t xml:space="preserve">(chọn một):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Hợp đồng lao động không xác định thời hạn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Hợp đồng lao động xác định thời hạn</w:t>
      </w:r>
      <w:r>
        <w:t xml:space="preserve">, thời hạn </w:t>
      </w:r>
      <w:r>
        <w:rPr>
          <w:rFonts w:hint="eastAsia"/>
        </w:rPr>
        <w:t xml:space="preserve">＿＿＿</w:t>
      </w:r>
      <w:r>
        <w:t xml:space="preserve"> tháng (</w:t>
      </w:r>
      <w:r>
        <w:rPr>
          <w:b/>
          <w:bCs/>
        </w:rPr>
        <w:t xml:space="preserve">không quá 36 tháng</w:t>
      </w:r>
      <w:r>
        <w:t xml:space="preserve">),</w:t>
      </w:r>
      <w:r>
        <w:t xml:space="preserve"> </w:t>
      </w:r>
      <w:r>
        <w:t xml:space="preserve">từ ngày </w:t>
      </w:r>
      <w:r>
        <w:rPr>
          <w:rFonts w:hint="eastAsia"/>
        </w:rPr>
        <w:t xml:space="preserve">＿＿/＿＿/＿＿＿＿</w:t>
      </w:r>
      <w:r>
        <w:t xml:space="preserve"> đến ngày </w:t>
      </w:r>
      <w:r>
        <w:rPr>
          <w:rFonts w:hint="eastAsia"/>
        </w:rPr>
        <w:t xml:space="preserve">＿＿/＿＿/＿＿＿＿</w:t>
      </w:r>
    </w:p>
    <w:p>
      <w:pPr>
        <w:pStyle w:val="FirstParagraph"/>
      </w:pPr>
      <w:r>
        <w:rPr>
          <w:b/>
          <w:bCs/>
        </w:rPr>
        <w:t xml:space="preserve">1.2. Đây là lần thứ </w:t>
      </w:r>
      <w:r>
        <w:rPr>
          <w:rFonts w:hint="eastAsia"/>
          <w:b/>
          <w:bCs/>
        </w:rPr>
        <w:t xml:space="preserve">＿＿＿</w:t>
      </w:r>
      <w:r>
        <w:rPr>
          <w:b/>
          <w:bCs/>
        </w:rPr>
        <w:t xml:space="preserve"> hai Bên giao kết hợp đồng lao động.</w:t>
      </w:r>
    </w:p>
    <w:p>
      <w:pPr>
        <w:pStyle w:val="BlockText"/>
      </w:pPr>
      <w:r>
        <w:rPr>
          <w:b/>
          <w:bCs/>
        </w:rPr>
        <w:t xml:space="preserve">Điều 20 Bộ luật Lao động – cần đọc trước khi điền khoản 1.1 và 1.2</w:t>
      </w:r>
    </w:p>
    <w:p>
      <w:pPr>
        <w:pStyle w:val="BlockText"/>
      </w:pPr>
      <w:r>
        <w:t xml:space="preserve">Hợp đồng lao động tại Việt Nam</w:t>
      </w:r>
      <w:r>
        <w:t xml:space="preserve"> </w:t>
      </w:r>
      <w:r>
        <w:rPr>
          <w:b/>
          <w:bCs/>
        </w:rPr>
        <w:t xml:space="preserve">chỉ có hai loại</w:t>
      </w:r>
      <w:r>
        <w:t xml:space="preserve">: không xác định thời hạn, và</w:t>
      </w:r>
      <w:r>
        <w:t xml:space="preserve"> </w:t>
      </w:r>
      <w:r>
        <w:t xml:space="preserve">xác định thời hạn với thời gian</w:t>
      </w:r>
      <w:r>
        <w:t xml:space="preserve"> </w:t>
      </w:r>
      <w:r>
        <w:rPr>
          <w:b/>
          <w:bCs/>
        </w:rPr>
        <w:t xml:space="preserve">không quá 36 tháng</w:t>
      </w:r>
      <w:r>
        <w:t xml:space="preserve"> </w:t>
      </w:r>
      <w:r>
        <w:t xml:space="preserve">kể từ thời điểm hợp đồng có hiệu lực.</w:t>
      </w:r>
    </w:p>
    <w:p>
      <w:pPr>
        <w:pStyle w:val="BlockText"/>
      </w:pPr>
      <w:r>
        <w:rPr>
          <w:b/>
          <w:bCs/>
        </w:rPr>
        <w:t xml:space="preserve">Điểm c khoản 2 Điều 20</w:t>
      </w:r>
      <w:r>
        <w:t xml:space="preserve">:</w:t>
      </w:r>
      <w:r>
        <w:t xml:space="preserve"> </w:t>
      </w:r>
      <w:r>
        <w:t xml:space="preserve">“Trường hợp hai bên ký kết hợp đồng lao động mới là hợp đồng</w:t>
      </w:r>
      <w:r>
        <w:t xml:space="preserve"> </w:t>
      </w:r>
      <w:r>
        <w:t xml:space="preserve">lao động xác định thời hạn thì cũng</w:t>
      </w:r>
      <w:r>
        <w:t xml:space="preserve"> </w:t>
      </w:r>
      <w:r>
        <w:rPr>
          <w:b/>
          <w:bCs/>
        </w:rPr>
        <w:t xml:space="preserve">chỉ được ký thêm 01 lần</w:t>
      </w:r>
      <w:r>
        <w:t xml:space="preserve">, sau đó nếu người lao động</w:t>
      </w:r>
      <w:r>
        <w:t xml:space="preserve"> </w:t>
      </w:r>
      <w:r>
        <w:t xml:space="preserve">vẫn tiếp tục làm việc thì</w:t>
      </w:r>
      <w:r>
        <w:t xml:space="preserve"> </w:t>
      </w:r>
      <w:r>
        <w:rPr>
          <w:b/>
          <w:bCs/>
        </w:rPr>
        <w:t xml:space="preserve">phải ký kết hợp đồng lao động không xác định thời hạn</w:t>
      </w:r>
      <w:r>
        <w:t xml:space="preserve">.”</w:t>
      </w:r>
    </w:p>
    <w:p>
      <w:pPr>
        <w:pStyle w:val="BlockText"/>
      </w:pPr>
      <w:r>
        <w:t xml:space="preserve">Nói cách khác:</w:t>
      </w:r>
      <w:r>
        <w:t xml:space="preserve"> </w:t>
      </w:r>
      <w:r>
        <w:rPr>
          <w:b/>
          <w:bCs/>
        </w:rPr>
        <w:t xml:space="preserve">tối đa hai lần hợp đồng xác định thời hạn với cùng một người lao động;</w:t>
      </w:r>
      <w:r>
        <w:rPr>
          <w:b/>
          <w:bCs/>
        </w:rPr>
        <w:t xml:space="preserve"> </w:t>
      </w:r>
      <w:r>
        <w:rPr>
          <w:b/>
          <w:bCs/>
        </w:rPr>
        <w:t xml:space="preserve">lần thứ ba bắt buộc phải là hợp đồng không xác định thời hạn.</w:t>
      </w:r>
      <w:r>
        <w:t xml:space="preserve"> </w:t>
      </w:r>
      <w:r>
        <w:t xml:space="preserve">Đây là một trong những điểm doanh nghiệp có vốn đầu tư nước ngoài thường vi phạm nhất.</w:t>
      </w:r>
    </w:p>
    <w:bookmarkEnd w:id="12"/>
    <w:bookmarkStart w:id="13" w:name="X543e4ed1c00bec0c9ca03e88ae905c8d1723576"/>
    <w:p>
      <w:pPr>
        <w:pStyle w:val="Heading3"/>
      </w:pPr>
      <w:r>
        <w:t xml:space="preserve">Điều 2. Nội dung công việc, chức danh và địa điểm làm việc</w:t>
      </w:r>
    </w:p>
    <w:p>
      <w:pPr>
        <w:pStyle w:val="FirstParagraph"/>
      </w:pPr>
      <w:r>
        <w:rPr>
          <w:b/>
          <w:bCs/>
        </w:rPr>
        <w:t xml:space="preserve">2.1. Chức danh chuyên môn</w:t>
      </w:r>
      <w:r>
        <w:t xml:space="preserve">: </w:t>
      </w:r>
      <w:r>
        <w:rPr>
          <w:rFonts w:hint="eastAsia"/>
        </w:rPr>
        <w:t xml:space="preserve">＿＿＿＿＿＿＿＿＿＿＿＿＿＿＿＿</w:t>
      </w:r>
    </w:p>
    <w:p>
      <w:pPr>
        <w:pStyle w:val="BodyText"/>
      </w:pPr>
      <w:r>
        <w:rPr>
          <w:b/>
          <w:bCs/>
        </w:rPr>
        <w:t xml:space="preserve">2.2. Bộ phận công tác</w:t>
      </w:r>
      <w:r>
        <w:t xml:space="preserve">: </w:t>
      </w:r>
      <w:r>
        <w:rPr>
          <w:rFonts w:hint="eastAsia"/>
        </w:rPr>
        <w:t xml:space="preserve">＿＿＿＿＿＿＿＿＿＿＿＿＿＿＿＿</w:t>
      </w:r>
    </w:p>
    <w:p>
      <w:pPr>
        <w:pStyle w:val="BodyText"/>
      </w:pPr>
      <w:r>
        <w:rPr>
          <w:b/>
          <w:bCs/>
        </w:rPr>
        <w:t xml:space="preserve">2.3. Địa điểm làm việc</w:t>
      </w:r>
      <w:r>
        <w:t xml:space="preserve">: </w:t>
      </w:r>
      <w:r>
        <w:rPr>
          <w:rFonts w:hint="eastAsia"/>
        </w:rPr>
        <w:t xml:space="preserve">＿＿＿＿＿＿＿＿＿＿＿＿＿＿＿＿</w:t>
      </w:r>
    </w:p>
    <w:p>
      <w:pPr>
        <w:pStyle w:val="BodyText"/>
      </w:pPr>
      <w:r>
        <w:rPr>
          <w:b/>
          <w:bCs/>
        </w:rPr>
        <w:t xml:space="preserve">2.4. Nhiệm vụ công việc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Thực hiện công việc theo chức danh chuyên môn dưới sự quản lý, điều hành của Ban lãnh đạo</w:t>
      </w:r>
      <w:r>
        <w:t xml:space="preserve"> </w:t>
      </w:r>
      <w:r>
        <w:t xml:space="preserve">Công ty (hoặc người được bổ nhiệm, ủy quyền phụ trách);</w:t>
      </w:r>
    </w:p>
    <w:p>
      <w:pPr>
        <w:pStyle w:val="Compact"/>
        <w:numPr>
          <w:ilvl w:val="0"/>
          <w:numId w:val="1003"/>
        </w:numPr>
      </w:pPr>
      <w:r>
        <w:t xml:space="preserve">Phối hợp với các bộ phận khác trong Công ty nhằm nâng cao hiệu quả công việc;</w:t>
      </w:r>
    </w:p>
    <w:p>
      <w:pPr>
        <w:pStyle w:val="Compact"/>
        <w:numPr>
          <w:ilvl w:val="0"/>
          <w:numId w:val="1003"/>
        </w:numPr>
      </w:pPr>
      <w:r>
        <w:t xml:space="preserve">Thực hiện các công việc khác có liên quan đến chức danh theo nhu cầu sản xuất, kinh doanh.</w:t>
      </w:r>
    </w:p>
    <w:p>
      <w:pPr>
        <w:pStyle w:val="FirstParagraph"/>
      </w:pPr>
      <w:r>
        <w:rPr>
          <w:b/>
          <w:bCs/>
        </w:rPr>
        <w:t xml:space="preserve">2.5. Danh mục nhiệm vụ cụ thể</w:t>
      </w:r>
      <w:r>
        <w:t xml:space="preserve"> </w:t>
      </w:r>
      <w:r>
        <w:t xml:space="preserve">(nếu có, có thể đính kèm Bản mô tả công việc</w:t>
      </w:r>
      <w:r>
        <w:t xml:space="preserve"> </w:t>
      </w:r>
      <w:r>
        <w:t xml:space="preserve">làm phụ lục của hợp đồng này):</w:t>
      </w:r>
    </w:p>
    <w:p>
      <w:pPr>
        <w:pStyle w:val="BodyText"/>
      </w:pPr>
      <w:r>
        <w:rPr>
          <w:rFonts w:hint="eastAsia"/>
        </w:rPr>
        <w:t xml:space="preserve">＿＿＿＿＿＿＿＿＿＿＿＿＿＿＿＿＿＿＿＿＿＿＿＿＿＿＿＿＿＿＿＿＿＿</w:t>
      </w:r>
    </w:p>
    <w:bookmarkEnd w:id="13"/>
    <w:bookmarkStart w:id="14" w:name="X72e4c82dba87ebe256ea9bbf028c4ab949d83d7"/>
    <w:p>
      <w:pPr>
        <w:pStyle w:val="Heading3"/>
      </w:pPr>
      <w:r>
        <w:t xml:space="preserve">Điều 3. Tiền lương, phụ cấp và các khoản bổ sung</w:t>
      </w:r>
    </w:p>
    <w:p>
      <w:pPr>
        <w:pStyle w:val="FirstParagraph"/>
      </w:pPr>
      <w:r>
        <w:rPr>
          <w:b/>
          <w:bCs/>
        </w:rPr>
        <w:t xml:space="preserve">3.1. Mức lương cơ bản</w:t>
      </w:r>
      <w:r>
        <w:t xml:space="preserve">: </w:t>
      </w:r>
      <w:r>
        <w:rPr>
          <w:rFonts w:hint="eastAsia"/>
        </w:rPr>
        <w:t xml:space="preserve">＿＿＿＿＿＿</w:t>
      </w:r>
      <w:r>
        <w:t xml:space="preserve"> VNĐ/tháng (Bằng chữ: </w:t>
      </w:r>
      <w:r>
        <w:rPr>
          <w:rFonts w:hint="eastAsia"/>
        </w:rPr>
        <w:t xml:space="preserve">＿＿＿＿＿＿＿＿).</w:t>
      </w:r>
    </w:p>
    <w:p>
      <w:pPr>
        <w:pStyle w:val="BodyText"/>
      </w:pPr>
      <w:r>
        <w:rPr>
          <w:b/>
          <w:bCs/>
        </w:rPr>
        <w:t xml:space="preserve">3.2. Phụ cấp</w:t>
      </w:r>
      <w:r>
        <w:t xml:space="preserve">: </w:t>
      </w:r>
      <w:r>
        <w:rPr>
          <w:rFonts w:hint="eastAsia"/>
        </w:rPr>
        <w:t xml:space="preserve">＿＿＿＿＿＿</w:t>
      </w:r>
      <w:r>
        <w:t xml:space="preserve"> VNĐ/tháng. Chi tiết: </w:t>
      </w:r>
      <w:r>
        <w:rPr>
          <w:rFonts w:hint="eastAsia"/>
        </w:rPr>
        <w:t xml:space="preserve">＿＿＿＿＿＿＿＿＿＿＿＿</w:t>
      </w:r>
    </w:p>
    <w:p>
      <w:pPr>
        <w:pStyle w:val="BodyText"/>
      </w:pPr>
      <w:r>
        <w:rPr>
          <w:b/>
          <w:bCs/>
        </w:rPr>
        <w:t xml:space="preserve">3.3. Các khoản bổ sung khác</w:t>
      </w:r>
      <w:r>
        <w:t xml:space="preserve">: theo quy định cụ thể của Công ty.</w:t>
      </w:r>
    </w:p>
    <w:p>
      <w:pPr>
        <w:pStyle w:val="BodyText"/>
      </w:pPr>
      <w:r>
        <w:rPr>
          <w:b/>
          <w:bCs/>
        </w:rPr>
        <w:t xml:space="preserve">3.4. Hình thức trả lương</w:t>
      </w:r>
      <w:r>
        <w:t xml:space="preserve">: Tiền mặt ☐　/　Chuyển khoản ☐</w:t>
      </w:r>
    </w:p>
    <w:p>
      <w:pPr>
        <w:pStyle w:val="BodyText"/>
      </w:pPr>
      <w:r>
        <w:t xml:space="preserve">　　Ngân hàng: </w:t>
      </w:r>
      <w:r>
        <w:rPr>
          <w:rFonts w:hint="eastAsia"/>
        </w:rPr>
        <w:t xml:space="preserve">＿＿＿＿＿＿</w:t>
      </w:r>
      <w:r>
        <w:t xml:space="preserve">　Số tài khoản: </w:t>
      </w:r>
      <w:r>
        <w:rPr>
          <w:rFonts w:hint="eastAsia"/>
        </w:rPr>
        <w:t xml:space="preserve">＿＿＿＿＿＿</w:t>
      </w:r>
      <w:r>
        <w:t xml:space="preserve">　Chủ tài khoản: </w:t>
      </w:r>
      <w:r>
        <w:rPr>
          <w:rFonts w:hint="eastAsia"/>
        </w:rPr>
        <w:t xml:space="preserve">＿＿＿＿＿＿</w:t>
      </w:r>
    </w:p>
    <w:p>
      <w:pPr>
        <w:pStyle w:val="BodyText"/>
      </w:pPr>
      <w:r>
        <w:rPr>
          <w:b/>
          <w:bCs/>
        </w:rPr>
        <w:t xml:space="preserve">3.5. Thời hạn trả lương</w:t>
      </w:r>
      <w:r>
        <w:t xml:space="preserve">: ngày </w:t>
      </w:r>
      <w:r>
        <w:rPr>
          <w:rFonts w:hint="eastAsia"/>
        </w:rPr>
        <w:t xml:space="preserve">＿＿＿</w:t>
      </w:r>
      <w:r>
        <w:t xml:space="preserve"> hằng tháng.</w:t>
      </w:r>
    </w:p>
    <w:p>
      <w:pPr>
        <w:pStyle w:val="BodyText"/>
      </w:pPr>
      <w:r>
        <w:rPr>
          <w:b/>
          <w:bCs/>
        </w:rPr>
        <w:t xml:space="preserve">3.6. Chế độ nâng bậc, nâng lương</w:t>
      </w:r>
      <w:r>
        <w:t xml:space="preserve">: theo kết quả làm việc và quy định của Công ty.</w:t>
      </w:r>
    </w:p>
    <w:p>
      <w:pPr>
        <w:pStyle w:val="BodyText"/>
      </w:pPr>
      <w:r>
        <w:rPr>
          <w:b/>
          <w:bCs/>
        </w:rPr>
        <w:t xml:space="preserve">3.7. Lương tối thiểu vùng</w:t>
      </w:r>
      <w:r>
        <w:t xml:space="preserve">: Hai Bên xác nhận mức lương cơ bản tại khoản 3.1</w:t>
      </w:r>
      <w:r>
        <w:t xml:space="preserve"> </w:t>
      </w:r>
      <w:r>
        <w:t xml:space="preserve">không thấp hơn mức lương tối thiểu vùng áp dụng tại địa điểm làm việc.</w:t>
      </w:r>
    </w:p>
    <w:p>
      <w:pPr>
        <w:pStyle w:val="BlockText"/>
      </w:pPr>
      <w:r>
        <w:rPr>
          <w:b/>
          <w:bCs/>
        </w:rPr>
        <w:t xml:space="preserve">Mức lương tối thiểu vùng năm 2026</w:t>
      </w:r>
      <w:r>
        <w:t xml:space="preserve"> </w:t>
      </w:r>
      <w:r>
        <w:t xml:space="preserve">(Nghị định số 293/2025/NĐ-CP,</w:t>
      </w:r>
      <w:r>
        <w:t xml:space="preserve"> </w:t>
      </w:r>
      <w:r>
        <w:t xml:space="preserve">áp dụng từ ngày 01/01/2026):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Vùng</w:t>
            </w:r>
          </w:p>
        </w:tc>
        <w:tc>
          <w:tcPr/>
          <w:p>
            <w:pPr>
              <w:pStyle w:val="Compact"/>
            </w:pPr>
            <w:r>
              <w:t xml:space="preserve">Mức lương tối thiểu tháng (VNĐ)</w:t>
            </w:r>
          </w:p>
        </w:tc>
        <w:tc>
          <w:tcPr/>
          <w:p>
            <w:pPr>
              <w:pStyle w:val="Compact"/>
            </w:pPr>
            <w:r>
              <w:t xml:space="preserve">Mức lương tối thiểu giờ (VNĐ)</w:t>
            </w:r>
          </w:p>
        </w:tc>
      </w:tr>
      <w:tr>
        <w:tc>
          <w:tcPr/>
          <w:p>
            <w:pPr>
              <w:pStyle w:val="Compact"/>
            </w:pPr>
            <w:r>
              <w:t xml:space="preserve">Vùng I</w:t>
            </w:r>
          </w:p>
        </w:tc>
        <w:tc>
          <w:tcPr/>
          <w:p>
            <w:pPr>
              <w:pStyle w:val="Compact"/>
            </w:pPr>
            <w:r>
              <w:t xml:space="preserve">5.310.000</w:t>
            </w:r>
          </w:p>
        </w:tc>
        <w:tc>
          <w:tcPr/>
          <w:p>
            <w:pPr>
              <w:pStyle w:val="Compact"/>
            </w:pPr>
            <w:r>
              <w:t xml:space="preserve">25.500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Vùng II</w:t>
            </w:r>
          </w:p>
        </w:tc>
        <w:tc>
          <w:tcPr/>
          <w:p>
            <w:pPr>
              <w:pStyle w:val="Compact"/>
            </w:pPr>
            <w:r>
              <w:t xml:space="preserve">4.730.000</w:t>
            </w:r>
          </w:p>
        </w:tc>
        <w:tc>
          <w:tcPr/>
          <w:p>
            <w:pPr>
              <w:pStyle w:val="Compact"/>
            </w:pPr>
            <w:r>
              <w:t xml:space="preserve">22.700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Vùng III</w:t>
            </w:r>
          </w:p>
        </w:tc>
        <w:tc>
          <w:tcPr/>
          <w:p>
            <w:pPr>
              <w:pStyle w:val="Compact"/>
            </w:pPr>
            <w:r>
              <w:t xml:space="preserve">4.140.000</w:t>
            </w:r>
          </w:p>
        </w:tc>
        <w:tc>
          <w:tcPr/>
          <w:p>
            <w:pPr>
              <w:pStyle w:val="Compact"/>
            </w:pPr>
            <w:r>
              <w:t xml:space="preserve">20.000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Vùng IV</w:t>
            </w:r>
          </w:p>
        </w:tc>
        <w:tc>
          <w:tcPr/>
          <w:p>
            <w:pPr>
              <w:pStyle w:val="Compact"/>
            </w:pPr>
            <w:r>
              <w:t xml:space="preserve">3.700.000</w:t>
            </w:r>
          </w:p>
        </w:tc>
        <w:tc>
          <w:tcPr/>
          <w:p>
            <w:pPr>
              <w:pStyle w:val="Compact"/>
            </w:pPr>
            <w:r>
              <w:t xml:space="preserve">17.800</w:t>
            </w:r>
          </w:p>
        </w:tc>
      </w:tr>
    </w:tbl>
    <w:p>
      <w:pPr>
        <w:pStyle w:val="BlockText"/>
      </w:pPr>
      <w:r>
        <w:t xml:space="preserve">Danh mục địa bàn áp dụng theo Phụ lục của Nghị định và có thể thay đổi sau khi</w:t>
      </w:r>
      <w:r>
        <w:t xml:space="preserve"> </w:t>
      </w:r>
      <w:r>
        <w:t xml:space="preserve">điều chỉnh đơn vị hành chính; vui lòng đối chiếu vùng của địa điểm làm việc trước khi ký.</w:t>
      </w:r>
    </w:p>
    <w:p>
      <w:pPr>
        <w:pStyle w:val="FirstParagraph"/>
      </w:pPr>
      <w:r>
        <w:rPr>
          <w:b/>
          <w:bCs/>
        </w:rPr>
        <w:t xml:space="preserve">3.8. Thuế thu nhập cá nhân</w:t>
      </w:r>
      <w:r>
        <w:t xml:space="preserve">: Thuế TNCN do Người lao động chịu;</w:t>
      </w:r>
      <w:r>
        <w:t xml:space="preserve"> </w:t>
      </w:r>
      <w:r>
        <w:t xml:space="preserve">Công ty khấu trừ tại nguồn trước khi chi trả lương theo quy định pháp luật.</w:t>
      </w:r>
    </w:p>
    <w:bookmarkEnd w:id="14"/>
    <w:bookmarkStart w:id="15" w:name="X74d1c67563c2e91c8e472763c157b8a03a3cb44"/>
    <w:p>
      <w:pPr>
        <w:pStyle w:val="Heading3"/>
      </w:pPr>
      <w:r>
        <w:t xml:space="preserve">Điều 4. Thời giờ làm việc và thời giờ nghỉ ngơi</w:t>
      </w:r>
    </w:p>
    <w:p>
      <w:pPr>
        <w:pStyle w:val="FirstParagraph"/>
      </w:pPr>
      <w:r>
        <w:rPr>
          <w:b/>
          <w:bCs/>
        </w:rPr>
        <w:t xml:space="preserve">4.1. Thời giờ làm việc</w:t>
      </w:r>
      <w:r>
        <w:t xml:space="preserve">: </w:t>
      </w:r>
      <w:r>
        <w:rPr>
          <w:rFonts w:hint="eastAsia"/>
        </w:rPr>
        <w:t xml:space="preserve">＿＿＿</w:t>
      </w:r>
      <w:r>
        <w:t xml:space="preserve"> giờ/ngày, </w:t>
      </w:r>
      <w:r>
        <w:rPr>
          <w:rFonts w:hint="eastAsia"/>
        </w:rPr>
        <w:t xml:space="preserve">＿＿＿</w:t>
      </w:r>
      <w:r>
        <w:t xml:space="preserve"> giờ/tuần;</w:t>
      </w:r>
    </w:p>
    <w:p>
      <w:pPr>
        <w:pStyle w:val="BodyText"/>
      </w:pPr>
      <w:r>
        <w:t xml:space="preserve">　　ngày làm việc từ thứ </w:t>
      </w:r>
      <w:r>
        <w:rPr>
          <w:rFonts w:hint="eastAsia"/>
        </w:rPr>
        <w:t xml:space="preserve">＿＿</w:t>
      </w:r>
      <w:r>
        <w:t xml:space="preserve"> đến thứ </w:t>
      </w:r>
      <w:r>
        <w:rPr>
          <w:rFonts w:hint="eastAsia"/>
        </w:rPr>
        <w:t xml:space="preserve">＿＿;</w:t>
      </w:r>
    </w:p>
    <w:p>
      <w:pPr>
        <w:pStyle w:val="BodyText"/>
      </w:pPr>
      <w:r>
        <w:t xml:space="preserve">　　buổi sáng </w:t>
      </w:r>
      <w:r>
        <w:rPr>
          <w:rFonts w:hint="eastAsia"/>
        </w:rPr>
        <w:t xml:space="preserve">＿＿:＿＿</w:t>
      </w:r>
      <w:r>
        <w:t xml:space="preserve"> đến </w:t>
      </w:r>
      <w:r>
        <w:rPr>
          <w:rFonts w:hint="eastAsia"/>
        </w:rPr>
        <w:t xml:space="preserve">＿＿:＿＿;</w:t>
      </w:r>
      <w:r>
        <w:t xml:space="preserve"> buổi chiều </w:t>
      </w:r>
      <w:r>
        <w:rPr>
          <w:rFonts w:hint="eastAsia"/>
        </w:rPr>
        <w:t xml:space="preserve">＿＿:＿＿</w:t>
      </w:r>
      <w:r>
        <w:t xml:space="preserve"> đến </w:t>
      </w:r>
      <w:r>
        <w:rPr>
          <w:rFonts w:hint="eastAsia"/>
        </w:rPr>
        <w:t xml:space="preserve">＿＿:＿＿.</w:t>
      </w:r>
    </w:p>
    <w:p>
      <w:pPr>
        <w:pStyle w:val="BodyText"/>
      </w:pPr>
      <w:r>
        <w:rPr>
          <w:b/>
          <w:bCs/>
        </w:rPr>
        <w:t xml:space="preserve">4.2. Ngày nghỉ hằng tuần</w:t>
      </w:r>
      <w:r>
        <w:t xml:space="preserve">: </w:t>
      </w:r>
      <w:r>
        <w:rPr>
          <w:rFonts w:hint="eastAsia"/>
        </w:rPr>
        <w:t xml:space="preserve">＿＿＿＿＿＿.</w:t>
      </w:r>
    </w:p>
    <w:p>
      <w:pPr>
        <w:pStyle w:val="BodyText"/>
      </w:pPr>
      <w:r>
        <w:rPr>
          <w:b/>
          <w:bCs/>
        </w:rPr>
        <w:t xml:space="preserve">4.3. Làm thêm giờ</w:t>
      </w:r>
      <w:r>
        <w:t xml:space="preserve">: Thực hiện theo quy định của Bộ luật Lao động về giới hạn thời giờ</w:t>
      </w:r>
      <w:r>
        <w:t xml:space="preserve"> </w:t>
      </w:r>
      <w:r>
        <w:t xml:space="preserve">làm thêm và tiền lương làm thêm giờ; Công ty phải được sự đồng ý của Người lao động</w:t>
      </w:r>
      <w:r>
        <w:t xml:space="preserve"> </w:t>
      </w:r>
      <w:r>
        <w:t xml:space="preserve">khi bố trí làm thêm giờ, trừ trường hợp pháp luật có quy định khác.</w:t>
      </w:r>
    </w:p>
    <w:p>
      <w:pPr>
        <w:pStyle w:val="BodyText"/>
      </w:pPr>
      <w:r>
        <w:rPr>
          <w:b/>
          <w:bCs/>
        </w:rPr>
        <w:t xml:space="preserve">4.4. Nghỉ lễ, tết</w:t>
      </w:r>
      <w:r>
        <w:t xml:space="preserve">: Người lao động được nghỉ làm việc, hưởng nguyên lương</w:t>
      </w:r>
      <w:r>
        <w:t xml:space="preserve"> </w:t>
      </w:r>
      <w:r>
        <w:t xml:space="preserve">trong những ngày lễ, tết theo quy định. Trường hợp ngày lễ, tết trùng với ngày nghỉ hằng tuần</w:t>
      </w:r>
      <w:r>
        <w:t xml:space="preserve"> </w:t>
      </w:r>
      <w:r>
        <w:t xml:space="preserve">thì được nghỉ bù theo quy định của pháp luật.</w:t>
      </w:r>
    </w:p>
    <w:p>
      <w:pPr>
        <w:pStyle w:val="BodyText"/>
      </w:pPr>
      <w:r>
        <w:rPr>
          <w:b/>
          <w:bCs/>
        </w:rPr>
        <w:t xml:space="preserve">4.5. Nghỉ hằng năm</w:t>
      </w:r>
      <w:r>
        <w:t xml:space="preserve">: Người lao động làm việc đủ</w:t>
      </w:r>
      <w:r>
        <w:t xml:space="preserve"> </w:t>
      </w:r>
      <w:r>
        <w:rPr>
          <w:b/>
          <w:bCs/>
        </w:rPr>
        <w:t xml:space="preserve">12 tháng</w:t>
      </w:r>
      <w:r>
        <w:t xml:space="preserve"> </w:t>
      </w:r>
      <w:r>
        <w:t xml:space="preserve">cho Công ty</w:t>
      </w:r>
      <w:r>
        <w:t xml:space="preserve"> </w:t>
      </w:r>
      <w:r>
        <w:t xml:space="preserve">được nghỉ hằng năm hưởng nguyên lương; trường hợp làm việc</w:t>
      </w:r>
      <w:r>
        <w:t xml:space="preserve"> </w:t>
      </w:r>
      <w:r>
        <w:rPr>
          <w:b/>
          <w:bCs/>
        </w:rPr>
        <w:t xml:space="preserve">chưa đủ 12 tháng</w:t>
      </w:r>
      <w:r>
        <w:t xml:space="preserve"> </w:t>
      </w:r>
      <w:r>
        <w:t xml:space="preserve">thì số ngày nghỉ hằng năm được tính</w:t>
      </w:r>
      <w:r>
        <w:t xml:space="preserve"> </w:t>
      </w:r>
      <w:r>
        <w:rPr>
          <w:b/>
          <w:bCs/>
        </w:rPr>
        <w:t xml:space="preserve">theo tỷ lệ tương ứng với số tháng làm việc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Điều 113 Bộ luật Lao động – có ba mức, không chỉ 12 ngày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Trường hợp</w:t>
            </w:r>
          </w:p>
        </w:tc>
        <w:tc>
          <w:tcPr/>
          <w:p>
            <w:pPr>
              <w:pStyle w:val="Compact"/>
            </w:pPr>
            <w:r>
              <w:t xml:space="preserve">Số ngày</w:t>
            </w:r>
          </w:p>
        </w:tc>
      </w:tr>
      <w:tr>
        <w:tc>
          <w:tcPr/>
          <w:p>
            <w:pPr>
              <w:pStyle w:val="Compact"/>
            </w:pPr>
            <w:r>
              <w:t xml:space="preserve">Làm công việc trong điều kiện bình thường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12 ngày làm việc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Người lao động chưa thành niên, người khuyết tật, người làm nghề, công việc nặng nhọc, độc hại, nguy hiểm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14 ngày làm việc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Người làm nghề, công việc đặc biệt nặng nhọc, độc hại, nguy hiểm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16 ngày làm việc</w:t>
            </w:r>
          </w:p>
        </w:tc>
      </w:tr>
    </w:tbl>
    <w:p>
      <w:pPr>
        <w:pStyle w:val="BlockText"/>
      </w:pPr>
      <w:r>
        <w:t xml:space="preserve">Các doanh nghiệp sản xuất, hóa chất, xây dựng không nên mặc định điền 12 ngày.</w:t>
      </w:r>
      <w:r>
        <w:t xml:space="preserve"> </w:t>
      </w:r>
      <w:r>
        <w:t xml:space="preserve">Mức áp dụng cho hợp đồng này: </w:t>
      </w:r>
      <w:r>
        <w:rPr>
          <w:rFonts w:hint="eastAsia"/>
        </w:rPr>
        <w:t xml:space="preserve">＿＿＿</w:t>
      </w:r>
      <w:r>
        <w:t xml:space="preserve"> ngày làm việc.</w:t>
      </w:r>
    </w:p>
    <w:p>
      <w:pPr>
        <w:pStyle w:val="FirstParagraph"/>
      </w:pPr>
      <w:r>
        <w:rPr>
          <w:b/>
          <w:bCs/>
        </w:rPr>
        <w:t xml:space="preserve">4.6. An toàn lao động</w:t>
      </w:r>
      <w:r>
        <w:t xml:space="preserve">: Công ty cung cấp thiết bị, dụng cụ cần thiết theo yêu cầu công việc;</w:t>
      </w:r>
      <w:r>
        <w:t xml:space="preserve"> </w:t>
      </w:r>
      <w:r>
        <w:t xml:space="preserve">điều kiện an toàn, vệ sinh tại nơi làm việc bảo đảm theo quy định pháp luật hiện hành.</w:t>
      </w:r>
    </w:p>
    <w:bookmarkEnd w:id="15"/>
    <w:bookmarkStart w:id="16" w:name="X210a64b1453688777f168dfe117206d71a57b9e"/>
    <w:p>
      <w:pPr>
        <w:pStyle w:val="Heading3"/>
      </w:pPr>
      <w:r>
        <w:t xml:space="preserve">Điều 5. Bảo hiểm xã hội, bảo hiểm y tế và bảo hiểm thất nghiệp</w:t>
      </w:r>
    </w:p>
    <w:p>
      <w:pPr>
        <w:pStyle w:val="FirstParagraph"/>
      </w:pPr>
      <w:r>
        <w:rPr>
          <w:b/>
          <w:bCs/>
        </w:rPr>
        <w:t xml:space="preserve">5.1.</w:t>
      </w:r>
      <w:r>
        <w:t xml:space="preserve"> </w:t>
      </w:r>
      <w:r>
        <w:t xml:space="preserve">Hai Bên tham gia BHXH bắt buộc, BHYT và BHTN theo</w:t>
      </w:r>
      <w:r>
        <w:t xml:space="preserve"> </w:t>
      </w:r>
      <w:r>
        <w:rPr>
          <w:b/>
          <w:bCs/>
        </w:rPr>
        <w:t xml:space="preserve">Luật Bảo hiểm xã hội số 41/2024/QH15</w:t>
      </w:r>
      <w:r>
        <w:t xml:space="preserve"> </w:t>
      </w:r>
      <w:r>
        <w:t xml:space="preserve">và các quy định có liên quan.</w:t>
      </w:r>
    </w:p>
    <w:p>
      <w:pPr>
        <w:pStyle w:val="BodyText"/>
      </w:pPr>
      <w:r>
        <w:rPr>
          <w:b/>
          <w:bCs/>
        </w:rPr>
        <w:t xml:space="preserve">5.2.</w:t>
      </w:r>
      <w:r>
        <w:t xml:space="preserve"> </w:t>
      </w:r>
      <w:r>
        <w:t xml:space="preserve">Tỷ lệ đóng thực hiện theo quy định pháp luật; mỗi Bên chịu phần đóng của mình.</w:t>
      </w:r>
    </w:p>
    <w:p>
      <w:pPr>
        <w:pStyle w:val="BlockText"/>
      </w:pPr>
      <w:r>
        <w:rPr>
          <w:b/>
          <w:bCs/>
        </w:rPr>
        <w:t xml:space="preserve">Tỷ lệ đóng năm 2026</w:t>
      </w:r>
      <w:r>
        <w:t xml:space="preserve"> </w:t>
      </w:r>
      <w:r>
        <w:t xml:space="preserve">(Điều 32, 33, 34 Luật BHXH số 41/2024/QH15):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Bên đóng</w:t>
            </w:r>
          </w:p>
        </w:tc>
        <w:tc>
          <w:tcPr/>
          <w:p>
            <w:pPr>
              <w:pStyle w:val="Compact"/>
            </w:pPr>
            <w:r>
              <w:t xml:space="preserve">Tổng</w:t>
            </w:r>
          </w:p>
        </w:tc>
        <w:tc>
          <w:tcPr/>
          <w:p>
            <w:pPr>
              <w:pStyle w:val="Compact"/>
            </w:pPr>
            <w:r>
              <w:t xml:space="preserve">Hưu trí, tử tuất</w:t>
            </w:r>
          </w:p>
        </w:tc>
        <w:tc>
          <w:tcPr/>
          <w:p>
            <w:pPr>
              <w:pStyle w:val="Compact"/>
            </w:pPr>
            <w:r>
              <w:t xml:space="preserve">Ốm đau, thai sản</w:t>
            </w:r>
          </w:p>
        </w:tc>
        <w:tc>
          <w:tcPr/>
          <w:p>
            <w:pPr>
              <w:pStyle w:val="Compact"/>
            </w:pPr>
            <w:r>
              <w:t xml:space="preserve">TNLĐ, BNN</w:t>
            </w:r>
          </w:p>
        </w:tc>
        <w:tc>
          <w:tcPr/>
          <w:p>
            <w:pPr>
              <w:pStyle w:val="Compact"/>
            </w:pPr>
            <w:r>
              <w:t xml:space="preserve">BHTN</w:t>
            </w:r>
          </w:p>
        </w:tc>
        <w:tc>
          <w:tcPr/>
          <w:p>
            <w:pPr>
              <w:pStyle w:val="Compact"/>
            </w:pPr>
            <w:r>
              <w:t xml:space="preserve">BHYT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Người sử dụng lao động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21,5%</w:t>
            </w:r>
          </w:p>
        </w:tc>
        <w:tc>
          <w:tcPr/>
          <w:p>
            <w:pPr>
              <w:pStyle w:val="Compact"/>
            </w:pPr>
            <w:r>
              <w:t xml:space="preserve">14%</w:t>
            </w:r>
          </w:p>
        </w:tc>
        <w:tc>
          <w:tcPr/>
          <w:p>
            <w:pPr>
              <w:pStyle w:val="Compact"/>
            </w:pPr>
            <w:r>
              <w:t xml:space="preserve">3%</w:t>
            </w:r>
          </w:p>
        </w:tc>
        <w:tc>
          <w:tcPr/>
          <w:p>
            <w:pPr>
              <w:pStyle w:val="Compact"/>
            </w:pPr>
            <w:r>
              <w:t xml:space="preserve">0,5%</w:t>
            </w:r>
          </w:p>
        </w:tc>
        <w:tc>
          <w:tcPr/>
          <w:p>
            <w:pPr>
              <w:pStyle w:val="Compact"/>
            </w:pPr>
            <w:r>
              <w:t xml:space="preserve">1%</w:t>
            </w:r>
          </w:p>
        </w:tc>
        <w:tc>
          <w:tcPr/>
          <w:p>
            <w:pPr>
              <w:pStyle w:val="Compact"/>
            </w:pPr>
            <w:r>
              <w:t xml:space="preserve">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Người lao động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10,5%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1%</w:t>
            </w:r>
          </w:p>
        </w:tc>
        <w:tc>
          <w:tcPr/>
          <w:p>
            <w:pPr>
              <w:pStyle w:val="Compact"/>
            </w:pPr>
            <w:r>
              <w:t xml:space="preserve">1,5%</w:t>
            </w:r>
          </w:p>
        </w:tc>
      </w:tr>
    </w:tbl>
    <w:p>
      <w:pPr>
        <w:pStyle w:val="BlockText"/>
      </w:pPr>
      <w:r>
        <w:t xml:space="preserve">Mức tiền lương làm căn cứ đóng thấp nhất bằng mức tham chiếu, cao nhất bằng 20 lần mức tham chiếu.</w:t>
      </w:r>
      <w:r>
        <w:t xml:space="preserve"> </w:t>
      </w:r>
      <w:r>
        <w:rPr>
          <w:b/>
          <w:bCs/>
        </w:rPr>
        <w:t xml:space="preserve">Từ ngày 01/7/2026, mức tham chiếu là 2.530.000 VNĐ/tháng, tương ứng mức trần đóng là</w:t>
      </w:r>
      <w:r>
        <w:rPr>
          <w:b/>
          <w:bCs/>
        </w:rPr>
        <w:t xml:space="preserve"> </w:t>
      </w:r>
      <w:r>
        <w:rPr>
          <w:b/>
          <w:bCs/>
        </w:rPr>
        <w:t xml:space="preserve">50.600.000 VNĐ/tháng.</w:t>
      </w:r>
      <w:r>
        <w:t xml:space="preserve"> </w:t>
      </w:r>
      <w:r>
        <w:t xml:space="preserve">(Trước ngày 30/6/2026 là 2.340.000 và 46.800.000.)</w:t>
      </w:r>
    </w:p>
    <w:bookmarkEnd w:id="16"/>
    <w:bookmarkStart w:id="17" w:name="Xcaea3aa31397247d1e91c0b66f5a0307f9fad66"/>
    <w:p>
      <w:pPr>
        <w:pStyle w:val="Heading3"/>
      </w:pPr>
      <w:r>
        <w:t xml:space="preserve">Điều 6. Đào tạo, bồi dưỡng nâng cao trình độ</w:t>
      </w:r>
    </w:p>
    <w:p>
      <w:pPr>
        <w:pStyle w:val="FirstParagraph"/>
      </w:pPr>
      <w:r>
        <w:rPr>
          <w:b/>
          <w:bCs/>
        </w:rPr>
        <w:t xml:space="preserve">6.1.</w:t>
      </w:r>
      <w:r>
        <w:t xml:space="preserve"> </w:t>
      </w:r>
      <w:r>
        <w:t xml:space="preserve">Người lao động được đào tạo tại chỗ, bồi dưỡng nâng cao trình độ hoặc được cử đi</w:t>
      </w:r>
      <w:r>
        <w:t xml:space="preserve"> </w:t>
      </w:r>
      <w:r>
        <w:t xml:space="preserve">đào tạo tại đơn vị bên ngoài theo quy định của Công ty và nhu cầu công việc.</w:t>
      </w:r>
    </w:p>
    <w:p>
      <w:pPr>
        <w:pStyle w:val="BodyText"/>
      </w:pPr>
      <w:r>
        <w:rPr>
          <w:b/>
          <w:bCs/>
        </w:rPr>
        <w:t xml:space="preserve">6.2.</w:t>
      </w:r>
      <w:r>
        <w:t xml:space="preserve"> </w:t>
      </w:r>
      <w:r>
        <w:t xml:space="preserve">Trường hợp Công ty chi trả chi phí để cử Người lao động đi đào tạo,</w:t>
      </w:r>
      <w:r>
        <w:t xml:space="preserve"> </w:t>
      </w:r>
      <w:r>
        <w:rPr>
          <w:b/>
          <w:bCs/>
        </w:rPr>
        <w:t xml:space="preserve">hai Bên phải giao kết hợp đồng đào tạo nghề riêng bằng văn bản</w:t>
      </w:r>
      <w:r>
        <w:t xml:space="preserve">, trong đó ghi rõ</w:t>
      </w:r>
      <w:r>
        <w:t xml:space="preserve"> </w:t>
      </w:r>
      <w:r>
        <w:t xml:space="preserve">nội dung đào tạo, chi phí đào tạo, thời hạn cam kết làm việc sau đào tạo, cũng như</w:t>
      </w:r>
      <w:r>
        <w:t xml:space="preserve"> </w:t>
      </w:r>
      <w:r>
        <w:t xml:space="preserve">phạm vi và cách tính hoàn trả chi phí khi vi phạm cam kết.</w:t>
      </w:r>
    </w:p>
    <w:p>
      <w:pPr>
        <w:pStyle w:val="BlockText"/>
      </w:pPr>
      <w:r>
        <w:rPr>
          <w:b/>
          <w:bCs/>
        </w:rPr>
        <w:t xml:space="preserve">Vì sao điều khoản này được sửa</w:t>
      </w:r>
      <w:r>
        <w:t xml:space="preserve">: bản mẫu gốc ghi thẳng trong hợp đồng lao động rằng</w:t>
      </w:r>
      <w:r>
        <w:t xml:space="preserve"> </w:t>
      </w:r>
      <w:r>
        <w:t xml:space="preserve">nếu sau đào tạo Người lao động không tiếp tục làm việc thì</w:t>
      </w:r>
      <w:r>
        <w:t xml:space="preserve"> </w:t>
      </w:r>
      <w:r>
        <w:t xml:space="preserve">“phải hoàn trả 100% chi phí đào tạo</w:t>
      </w:r>
      <w:r>
        <w:t xml:space="preserve"> </w:t>
      </w:r>
      <w:r>
        <w:t xml:space="preserve">và toàn bộ các chế độ đã hưởng”</w:t>
      </w:r>
      <w:r>
        <w:t xml:space="preserve">. Việc hoàn trả chi phí đào tạo phải dựa trên</w:t>
      </w:r>
      <w:r>
        <w:t xml:space="preserve"> </w:t>
      </w:r>
      <w:r>
        <w:rPr>
          <w:b/>
          <w:bCs/>
        </w:rPr>
        <w:t xml:space="preserve">hợp đồng đào tạo nghề được giao kết hợp pháp</w:t>
      </w:r>
      <w:r>
        <w:t xml:space="preserve">, và phạm vi hoàn trả giới hạn ở</w:t>
      </w:r>
      <w:r>
        <w:t xml:space="preserve"> </w:t>
      </w:r>
      <w:r>
        <w:t xml:space="preserve">chi phí đào tạo theo quy định pháp luật. Yêu cầu hoàn trả cả tiền lương, chế độ đã hưởng,</w:t>
      </w:r>
      <w:r>
        <w:t xml:space="preserve"> </w:t>
      </w:r>
      <w:r>
        <w:t xml:space="preserve">không thỏa thuận thời hạn cam kết và cách tính theo tỷ lệ, rất khó được chấp nhận khi tranh chấp.</w:t>
      </w:r>
    </w:p>
    <w:bookmarkEnd w:id="17"/>
    <w:bookmarkStart w:id="18" w:name="điều-7.-quyền-và-nghĩa-vụ-của-hai-bên"/>
    <w:p>
      <w:pPr>
        <w:pStyle w:val="Heading3"/>
      </w:pPr>
      <w:r>
        <w:t xml:space="preserve">Điều 7. Quyền và nghĩa vụ của hai Bên</w:t>
      </w:r>
    </w:p>
    <w:p>
      <w:pPr>
        <w:pStyle w:val="FirstParagraph"/>
      </w:pPr>
      <w:r>
        <w:rPr>
          <w:b/>
          <w:bCs/>
        </w:rPr>
        <w:t xml:space="preserve">7.1. Nghĩa vụ của Người lao động</w:t>
      </w:r>
    </w:p>
    <w:p>
      <w:pPr>
        <w:pStyle w:val="Compact"/>
        <w:numPr>
          <w:ilvl w:val="0"/>
          <w:numId w:val="1004"/>
        </w:numPr>
      </w:pPr>
      <w:r>
        <w:t xml:space="preserve">Thực hiện đúng hợp đồng lao động này;</w:t>
      </w:r>
    </w:p>
    <w:p>
      <w:pPr>
        <w:pStyle w:val="Compact"/>
        <w:numPr>
          <w:ilvl w:val="0"/>
          <w:numId w:val="1004"/>
        </w:numPr>
      </w:pPr>
      <w:r>
        <w:t xml:space="preserve">Hoàn thành công việc được giao một cách tận tâm, cần mẫn theo sự phân công, điều hành</w:t>
      </w:r>
      <w:r>
        <w:t xml:space="preserve"> </w:t>
      </w:r>
      <w:r>
        <w:t xml:space="preserve">bằng văn bản hoặc lời nói của Ban lãnh đạo Công ty (hoặc người được bổ nhiệm, ủy quyền);</w:t>
      </w:r>
    </w:p>
    <w:p>
      <w:pPr>
        <w:pStyle w:val="Compact"/>
        <w:numPr>
          <w:ilvl w:val="0"/>
          <w:numId w:val="1004"/>
        </w:numPr>
      </w:pPr>
      <w:r>
        <w:t xml:space="preserve">Chấp hành kỷ luật lao động, an toàn – vệ sinh lao động, phòng cháy chữa cháy,</w:t>
      </w:r>
      <w:r>
        <w:t xml:space="preserve"> </w:t>
      </w:r>
      <w:r>
        <w:t xml:space="preserve">nội quy lao động và các quy định, chính sách của Công ty;</w:t>
      </w:r>
    </w:p>
    <w:p>
      <w:pPr>
        <w:pStyle w:val="Compact"/>
        <w:numPr>
          <w:ilvl w:val="0"/>
          <w:numId w:val="1004"/>
        </w:numPr>
      </w:pPr>
      <w:r>
        <w:t xml:space="preserve">Bảo vệ tài sản, bí mật kinh doanh, bí mật công nghệ của Công ty theo quy định</w:t>
      </w:r>
      <w:r>
        <w:t xml:space="preserve"> </w:t>
      </w:r>
      <w:r>
        <w:t xml:space="preserve">của pháp luật và của Công ty;</w:t>
      </w:r>
    </w:p>
    <w:p>
      <w:pPr>
        <w:pStyle w:val="Compact"/>
        <w:numPr>
          <w:ilvl w:val="0"/>
          <w:numId w:val="1004"/>
        </w:numPr>
      </w:pPr>
      <w:r>
        <w:t xml:space="preserve">Trách nhiệm bồi thường vật chất khi gây thiệt hại: theo nội quy của Công ty</w:t>
      </w:r>
      <w:r>
        <w:t xml:space="preserve"> </w:t>
      </w:r>
      <w:r>
        <w:t xml:space="preserve">và quy định pháp luật hiện hành.</w:t>
      </w:r>
    </w:p>
    <w:p>
      <w:pPr>
        <w:pStyle w:val="FirstParagraph"/>
      </w:pPr>
      <w:r>
        <w:rPr>
          <w:b/>
          <w:bCs/>
        </w:rPr>
        <w:t xml:space="preserve">7.2. Quyền của Người lao động</w:t>
      </w:r>
    </w:p>
    <w:p>
      <w:pPr>
        <w:pStyle w:val="Compact"/>
        <w:numPr>
          <w:ilvl w:val="0"/>
          <w:numId w:val="1005"/>
        </w:numPr>
      </w:pPr>
      <w:r>
        <w:t xml:space="preserve">Được hưởng tiền lương, phụ cấp và các chế độ theo Điều 3;</w:t>
      </w:r>
    </w:p>
    <w:p>
      <w:pPr>
        <w:pStyle w:val="Compact"/>
        <w:numPr>
          <w:ilvl w:val="0"/>
          <w:numId w:val="1005"/>
        </w:numPr>
      </w:pPr>
      <w:r>
        <w:t xml:space="preserve">Được tham gia và hưởng các chế độ BHXH, BHYT, BHTN theo quy định;</w:t>
      </w:r>
    </w:p>
    <w:p>
      <w:pPr>
        <w:pStyle w:val="Compact"/>
        <w:numPr>
          <w:ilvl w:val="0"/>
          <w:numId w:val="1005"/>
        </w:numPr>
      </w:pPr>
      <w:r>
        <w:t xml:space="preserve">Được làm việc trong môi trường an toàn, vệ sinh và được cung cấp thiết bị, dụng cụ cần thiết;</w:t>
      </w:r>
    </w:p>
    <w:p>
      <w:pPr>
        <w:pStyle w:val="Compact"/>
        <w:numPr>
          <w:ilvl w:val="0"/>
          <w:numId w:val="1005"/>
        </w:numPr>
      </w:pPr>
      <w:r>
        <w:t xml:space="preserve">Được nghỉ ngơi, nghỉ lễ, nghỉ hằng năm theo quy định;</w:t>
      </w:r>
    </w:p>
    <w:p>
      <w:pPr>
        <w:pStyle w:val="Compact"/>
        <w:numPr>
          <w:ilvl w:val="0"/>
          <w:numId w:val="1005"/>
        </w:numPr>
      </w:pPr>
      <w:r>
        <w:t xml:space="preserve">Đơn phương chấm dứt hợp đồng theo Điều 9.</w:t>
      </w:r>
    </w:p>
    <w:p>
      <w:pPr>
        <w:pStyle w:val="FirstParagraph"/>
      </w:pPr>
      <w:r>
        <w:rPr>
          <w:b/>
          <w:bCs/>
        </w:rPr>
        <w:t xml:space="preserve">7.3. Nghĩa vụ của Công ty</w:t>
      </w:r>
    </w:p>
    <w:p>
      <w:pPr>
        <w:pStyle w:val="Compact"/>
        <w:numPr>
          <w:ilvl w:val="0"/>
          <w:numId w:val="1006"/>
        </w:numPr>
      </w:pPr>
      <w:r>
        <w:t xml:space="preserve">Bảo đảm các điều kiện làm việc đã cam kết; bảo đảm việc làm cho Người lao động</w:t>
      </w:r>
      <w:r>
        <w:t xml:space="preserve"> </w:t>
      </w:r>
      <w:r>
        <w:t xml:space="preserve">theo hợp đồng đã ký;</w:t>
      </w:r>
    </w:p>
    <w:p>
      <w:pPr>
        <w:pStyle w:val="Compact"/>
        <w:numPr>
          <w:ilvl w:val="0"/>
          <w:numId w:val="1006"/>
        </w:numPr>
      </w:pPr>
      <w:r>
        <w:t xml:space="preserve">Thanh toán đầy đủ, đúng hạn tiền lương và các chế độ theo hợp đồng lao động</w:t>
      </w:r>
      <w:r>
        <w:t xml:space="preserve"> </w:t>
      </w:r>
      <w:r>
        <w:t xml:space="preserve">và thỏa ước lao động tập thể (nếu có);</w:t>
      </w:r>
    </w:p>
    <w:p>
      <w:pPr>
        <w:pStyle w:val="Compact"/>
        <w:numPr>
          <w:ilvl w:val="0"/>
          <w:numId w:val="1006"/>
        </w:numPr>
      </w:pPr>
      <w:r>
        <w:t xml:space="preserve">Thực hiện thủ tục và đóng các khoản bảo hiểm theo quy định pháp luật;</w:t>
      </w:r>
    </w:p>
    <w:p>
      <w:pPr>
        <w:pStyle w:val="Compact"/>
        <w:numPr>
          <w:ilvl w:val="0"/>
          <w:numId w:val="1006"/>
        </w:numPr>
      </w:pPr>
      <w:r>
        <w:t xml:space="preserve">Bảo đảm an toàn, vệ sinh tại nơi làm việc.</w:t>
      </w:r>
    </w:p>
    <w:p>
      <w:pPr>
        <w:pStyle w:val="FirstParagraph"/>
      </w:pPr>
      <w:r>
        <w:rPr>
          <w:b/>
          <w:bCs/>
        </w:rPr>
        <w:t xml:space="preserve">7.4. Quyền của Công ty</w:t>
      </w:r>
    </w:p>
    <w:p>
      <w:pPr>
        <w:pStyle w:val="Compact"/>
        <w:numPr>
          <w:ilvl w:val="0"/>
          <w:numId w:val="1007"/>
        </w:numPr>
      </w:pPr>
      <w:r>
        <w:t xml:space="preserve">Quản lý, điều hành Người lao động theo hợp đồng lao động nhằm bảo đảm hoàn thành công việc;</w:t>
      </w:r>
    </w:p>
    <w:p>
      <w:pPr>
        <w:pStyle w:val="Compact"/>
        <w:numPr>
          <w:ilvl w:val="0"/>
          <w:numId w:val="1007"/>
        </w:numPr>
      </w:pPr>
      <w:r>
        <w:t xml:space="preserve">Xử lý kỷ luật lao động theo nội quy lao động và quy định pháp luật hiện hành;</w:t>
      </w:r>
    </w:p>
    <w:p>
      <w:pPr>
        <w:pStyle w:val="Compact"/>
        <w:numPr>
          <w:ilvl w:val="0"/>
          <w:numId w:val="1007"/>
        </w:numPr>
      </w:pPr>
      <w:r>
        <w:t xml:space="preserve">Yêu cầu bồi thường và thực hiện các biện pháp hợp pháp để bảo vệ quyền lợi</w:t>
      </w:r>
      <w:r>
        <w:t xml:space="preserve"> </w:t>
      </w:r>
      <w:r>
        <w:t xml:space="preserve">khi Người lao động vi phạm pháp luật hoặc hợp đồng lao động.</w:t>
      </w:r>
    </w:p>
    <w:bookmarkEnd w:id="18"/>
    <w:bookmarkStart w:id="19" w:name="X10e833f9658d14982aa706bab3ab8833878cc1f"/>
    <w:p>
      <w:pPr>
        <w:pStyle w:val="Heading3"/>
      </w:pPr>
      <w:r>
        <w:t xml:space="preserve">Điều 8. Tạm thời chuyển làm công việc khác</w:t>
      </w:r>
    </w:p>
    <w:p>
      <w:pPr>
        <w:pStyle w:val="FirstParagraph"/>
      </w:pPr>
      <w:r>
        <w:rPr>
          <w:b/>
          <w:bCs/>
        </w:rPr>
        <w:t xml:space="preserve">8.1.</w:t>
      </w:r>
      <w:r>
        <w:t xml:space="preserve"> </w:t>
      </w:r>
      <w:r>
        <w:t xml:space="preserve">Khi gặp khó khăn đột xuất do thiên tai, hỏa hoạn, dịch bệnh nguy hiểm,</w:t>
      </w:r>
      <w:r>
        <w:t xml:space="preserve"> </w:t>
      </w:r>
      <w:r>
        <w:t xml:space="preserve">áp dụng biện pháp ngăn ngừa, khắc phục tai nạn lao động, bệnh nghề nghiệp,</w:t>
      </w:r>
      <w:r>
        <w:t xml:space="preserve"> </w:t>
      </w:r>
      <w:r>
        <w:t xml:space="preserve">sự cố điện, nước,</w:t>
      </w:r>
      <w:r>
        <w:t xml:space="preserve"> </w:t>
      </w:r>
      <w:r>
        <w:rPr>
          <w:b/>
          <w:bCs/>
        </w:rPr>
        <w:t xml:space="preserve">hoặc do nhu cầu sản xuất, kinh doanh</w:t>
      </w:r>
      <w:r>
        <w:t xml:space="preserve">, Công ty được quyền</w:t>
      </w:r>
      <w:r>
        <w:t xml:space="preserve"> </w:t>
      </w:r>
      <w:r>
        <w:t xml:space="preserve">tạm thời chuyển Người lao động làm công việc khác so với hợp đồng lao động,</w:t>
      </w:r>
      <w:r>
        <w:t xml:space="preserve"> </w:t>
      </w:r>
      <w:r>
        <w:rPr>
          <w:b/>
          <w:bCs/>
        </w:rPr>
        <w:t xml:space="preserve">nhưng không quá 60 ngày làm việc cộng dồn trong 01 năm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8.2.</w:t>
      </w:r>
      <w:r>
        <w:t xml:space="preserve"> </w:t>
      </w:r>
      <w:r>
        <w:t xml:space="preserve">Trường hợp chuyển quá 60 ngày làm việc cộng dồn trong 01 năm</w:t>
      </w:r>
      <w:r>
        <w:t xml:space="preserve"> </w:t>
      </w:r>
      <w:r>
        <w:t xml:space="preserve">thì</w:t>
      </w:r>
      <w:r>
        <w:t xml:space="preserve"> </w:t>
      </w:r>
      <w:r>
        <w:rPr>
          <w:b/>
          <w:bCs/>
        </w:rPr>
        <w:t xml:space="preserve">chỉ được thực hiện khi Người lao động đồng ý bằng văn bản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8.3.</w:t>
      </w:r>
      <w:r>
        <w:t xml:space="preserve"> </w:t>
      </w:r>
      <w:r>
        <w:t xml:space="preserve">Công ty</w:t>
      </w:r>
      <w:r>
        <w:t xml:space="preserve"> </w:t>
      </w:r>
      <w:r>
        <w:rPr>
          <w:b/>
          <w:bCs/>
        </w:rPr>
        <w:t xml:space="preserve">phải báo cho Người lao động biết trước ít nhất 03 ngày làm việc</w:t>
      </w:r>
      <w:r>
        <w:t xml:space="preserve">,</w:t>
      </w:r>
      <w:r>
        <w:t xml:space="preserve"> </w:t>
      </w:r>
      <w:r>
        <w:t xml:space="preserve">thông báo rõ thời hạn làm tạm thời và bố trí công việc phù hợp với sức khỏe,</w:t>
      </w:r>
      <w:r>
        <w:t xml:space="preserve"> </w:t>
      </w:r>
      <w:r>
        <w:t xml:space="preserve">giới tính của Người lao động.</w:t>
      </w:r>
    </w:p>
    <w:p>
      <w:pPr>
        <w:pStyle w:val="BodyText"/>
      </w:pPr>
      <w:r>
        <w:rPr>
          <w:b/>
          <w:bCs/>
        </w:rPr>
        <w:t xml:space="preserve">8.4.</w:t>
      </w:r>
      <w:r>
        <w:t xml:space="preserve"> </w:t>
      </w:r>
      <w:r>
        <w:t xml:space="preserve">Tiền lương theo công việc mới</w:t>
      </w:r>
      <w:r>
        <w:t xml:space="preserve"> </w:t>
      </w:r>
      <w:r>
        <w:rPr>
          <w:b/>
          <w:bCs/>
        </w:rPr>
        <w:t xml:space="preserve">ít nhất bằng 85% tiền lương của công việc cũ</w:t>
      </w:r>
      <w:r>
        <w:rPr>
          <w:b/>
          <w:bCs/>
        </w:rPr>
        <w:t xml:space="preserve"> </w:t>
      </w:r>
      <w:r>
        <w:rPr>
          <w:b/>
          <w:bCs/>
        </w:rPr>
        <w:t xml:space="preserve">nhưng không thấp hơn mức lương tối thiểu</w:t>
      </w:r>
      <w:r>
        <w:t xml:space="preserve">; nếu tiền lương của công việc mới thấp hơn</w:t>
      </w:r>
      <w:r>
        <w:t xml:space="preserve"> </w:t>
      </w:r>
      <w:r>
        <w:t xml:space="preserve">tiền lương của công việc cũ thì</w:t>
      </w:r>
      <w:r>
        <w:t xml:space="preserve"> </w:t>
      </w:r>
      <w:r>
        <w:rPr>
          <w:b/>
          <w:bCs/>
        </w:rPr>
        <w:t xml:space="preserve">được giữ nguyên tiền lương của công việc cũ</w:t>
      </w:r>
      <w:r>
        <w:rPr>
          <w:b/>
          <w:bCs/>
        </w:rPr>
        <w:t xml:space="preserve"> </w:t>
      </w:r>
      <w:r>
        <w:rPr>
          <w:b/>
          <w:bCs/>
        </w:rPr>
        <w:t xml:space="preserve">trong thời hạn 30 ngày làm việc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Căn cứ</w:t>
      </w:r>
      <w:r>
        <w:t xml:space="preserve">: khoản 1, 2, 3 Điều 29 Bộ luật Lao động.</w:t>
      </w:r>
      <w:r>
        <w:t xml:space="preserve"> </w:t>
      </w:r>
      <w:r>
        <w:t xml:space="preserve">Bản mẫu gốc chỉ ghi chung rằng Công ty có quyền</w:t>
      </w:r>
      <w:r>
        <w:t xml:space="preserve"> </w:t>
      </w:r>
      <w:r>
        <w:t xml:space="preserve">“tạm thời điều chuyển nhân viên”</w:t>
      </w:r>
      <w:r>
        <w:t xml:space="preserve">,</w:t>
      </w:r>
      <w:r>
        <w:t xml:space="preserve"> </w:t>
      </w:r>
      <w:r>
        <w:rPr>
          <w:b/>
          <w:bCs/>
        </w:rPr>
        <w:t xml:space="preserve">không có bất kỳ giới hạn nào trong bốn giới hạn nêu trên</w:t>
      </w:r>
      <w:r>
        <w:t xml:space="preserve">.</w:t>
      </w:r>
      <w:r>
        <w:t xml:space="preserve"> </w:t>
      </w:r>
      <w:r>
        <w:t xml:space="preserve">Thỏa thuận vượt quá quy định pháp luật không có hiệu lực dù đã ghi vào hợp đồng.</w:t>
      </w:r>
    </w:p>
    <w:bookmarkEnd w:id="19"/>
    <w:bookmarkStart w:id="20" w:name="điều-9.-chấm-dứt-hợp-đồng-lao-động"/>
    <w:p>
      <w:pPr>
        <w:pStyle w:val="Heading3"/>
      </w:pPr>
      <w:r>
        <w:t xml:space="preserve">Điều 9. Chấm dứt hợp đồng lao động</w:t>
      </w:r>
    </w:p>
    <w:p>
      <w:pPr>
        <w:pStyle w:val="FirstParagraph"/>
      </w:pPr>
      <w:r>
        <w:rPr>
          <w:b/>
          <w:bCs/>
        </w:rPr>
        <w:t xml:space="preserve">9.1.</w:t>
      </w:r>
      <w:r>
        <w:t xml:space="preserve"> </w:t>
      </w:r>
      <w:r>
        <w:t xml:space="preserve">Hợp đồng này chấm dứt theo các trường hợp quy định tại Bộ luật Lao động.</w:t>
      </w:r>
    </w:p>
    <w:p>
      <w:pPr>
        <w:pStyle w:val="BodyText"/>
      </w:pPr>
      <w:r>
        <w:rPr>
          <w:b/>
          <w:bCs/>
        </w:rPr>
        <w:t xml:space="preserve">9.2. Người lao động đơn phương chấm dứt</w:t>
      </w:r>
      <w:r>
        <w:t xml:space="preserve">: Người lao động có quyền đơn phương</w:t>
      </w:r>
      <w:r>
        <w:t xml:space="preserve"> </w:t>
      </w:r>
      <w:r>
        <w:t xml:space="preserve">chấm dứt hợp đồng nhưng phải báo trước cho Công ty theo thời hạn sau: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Loại hợp đồng</w:t>
            </w:r>
          </w:p>
        </w:tc>
        <w:tc>
          <w:tcPr/>
          <w:p>
            <w:pPr>
              <w:pStyle w:val="Compact"/>
            </w:pPr>
            <w:r>
              <w:t xml:space="preserve">Thời hạn báo trước</w:t>
            </w:r>
          </w:p>
        </w:tc>
      </w:tr>
      <w:tr>
        <w:tc>
          <w:tcPr/>
          <w:p>
            <w:pPr>
              <w:pStyle w:val="Compact"/>
            </w:pPr>
            <w:r>
              <w:t xml:space="preserve">Hợp đồng không xác định thời hạn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45 ngày</w:t>
            </w:r>
          </w:p>
        </w:tc>
      </w:tr>
      <w:tr>
        <w:tc>
          <w:tcPr/>
          <w:p>
            <w:pPr>
              <w:pStyle w:val="Compact"/>
            </w:pPr>
            <w:r>
              <w:t xml:space="preserve">Hợp đồng xác định thời hạn từ 12 đến 36 tháng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ngày</w:t>
            </w:r>
          </w:p>
        </w:tc>
      </w:tr>
      <w:tr>
        <w:tc>
          <w:tcPr/>
          <w:p>
            <w:pPr>
              <w:pStyle w:val="Compact"/>
            </w:pPr>
            <w:r>
              <w:t xml:space="preserve">Hợp đồng xác định thời hạn dưới 12 tháng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03 ngày làm việc</w:t>
            </w:r>
          </w:p>
        </w:tc>
      </w:tr>
    </w:tbl>
    <w:p>
      <w:pPr>
        <w:pStyle w:val="BodyText"/>
      </w:pPr>
      <w:r>
        <w:rPr>
          <w:b/>
          <w:bCs/>
        </w:rPr>
        <w:t xml:space="preserve">9.3.</w:t>
      </w:r>
      <w:r>
        <w:t xml:space="preserve"> </w:t>
      </w:r>
      <w:r>
        <w:t xml:space="preserve">Trong các trường hợp quy định tại Điều 35 Bộ luật Lao động,</w:t>
      </w:r>
      <w:r>
        <w:t xml:space="preserve"> </w:t>
      </w:r>
      <w:r>
        <w:t xml:space="preserve">Người lao động</w:t>
      </w:r>
      <w:r>
        <w:t xml:space="preserve"> </w:t>
      </w:r>
      <w:r>
        <w:rPr>
          <w:b/>
          <w:bCs/>
        </w:rPr>
        <w:t xml:space="preserve">không phải báo trước</w:t>
      </w:r>
      <w:r>
        <w:t xml:space="preserve">, bao gồm nhưng không giới hạn:</w:t>
      </w:r>
      <w:r>
        <w:t xml:space="preserve"> </w:t>
      </w:r>
      <w:r>
        <w:t xml:space="preserve">không được bố trí theo đúng công việc, địa điểm làm việc hoặc không được bảo đảm</w:t>
      </w:r>
      <w:r>
        <w:t xml:space="preserve"> </w:t>
      </w:r>
      <w:r>
        <w:t xml:space="preserve">điều kiện làm việc đã thỏa thuận; không được trả đủ lương hoặc trả lương không đúng hạn;</w:t>
      </w:r>
      <w:r>
        <w:t xml:space="preserve"> </w:t>
      </w:r>
      <w:r>
        <w:t xml:space="preserve">bị ngược đãi, đánh đập, nhục mạ hoặc bị cưỡng bức lao động; bị quấy rối tình dục</w:t>
      </w:r>
      <w:r>
        <w:t xml:space="preserve"> </w:t>
      </w:r>
      <w:r>
        <w:t xml:space="preserve">tại nơi làm việc; Công ty cung cấp thông tin không trung thực khi giao kết hợp đồng</w:t>
      </w:r>
      <w:r>
        <w:t xml:space="preserve"> </w:t>
      </w:r>
      <w:r>
        <w:t xml:space="preserve">làm ảnh hưởng đến việc thực hiện hợp đồng.</w:t>
      </w:r>
    </w:p>
    <w:p>
      <w:pPr>
        <w:pStyle w:val="BodyText"/>
      </w:pPr>
      <w:r>
        <w:rPr>
          <w:b/>
          <w:bCs/>
        </w:rPr>
        <w:t xml:space="preserve">9.4. Công ty đơn phương chấm dứt</w:t>
      </w:r>
      <w:r>
        <w:t xml:space="preserve">: phải thuộc các trường hợp và tuân thủ trình tự,</w:t>
      </w:r>
      <w:r>
        <w:t xml:space="preserve"> </w:t>
      </w:r>
      <w:r>
        <w:t xml:space="preserve">thủ tục cũng như nghĩa vụ báo trước theo quy định của Bộ luật Lao động.</w:t>
      </w:r>
    </w:p>
    <w:p>
      <w:pPr>
        <w:pStyle w:val="BodyText"/>
      </w:pPr>
      <w:r>
        <w:rPr>
          <w:b/>
          <w:bCs/>
        </w:rPr>
        <w:t xml:space="preserve">9.5.</w:t>
      </w:r>
      <w:r>
        <w:t xml:space="preserve"> </w:t>
      </w:r>
      <w:r>
        <w:t xml:space="preserve">Khi chấm dứt hợp đồng, hai Bên thanh toán đầy đủ các khoản và nghĩa vụ</w:t>
      </w:r>
      <w:r>
        <w:t xml:space="preserve"> </w:t>
      </w:r>
      <w:r>
        <w:t xml:space="preserve">trong thời hạn pháp luật quy định; Công ty hoàn tất thủ tục BHXH và trả lại</w:t>
      </w:r>
      <w:r>
        <w:t xml:space="preserve"> </w:t>
      </w:r>
      <w:r>
        <w:t xml:space="preserve">các giấy tờ có liên quan của Người lao động.</w:t>
      </w:r>
    </w:p>
    <w:bookmarkEnd w:id="20"/>
    <w:bookmarkStart w:id="21" w:name="điều-10.-bảo-mật-và-quyền-sở-hữu-trí-tuệ"/>
    <w:p>
      <w:pPr>
        <w:pStyle w:val="Heading3"/>
      </w:pPr>
      <w:r>
        <w:t xml:space="preserve">Điều 10. Bảo mật và quyền sở hữu trí tuệ</w:t>
      </w:r>
    </w:p>
    <w:p>
      <w:pPr>
        <w:pStyle w:val="FirstParagraph"/>
      </w:pPr>
      <w:r>
        <w:rPr>
          <w:b/>
          <w:bCs/>
        </w:rPr>
        <w:t xml:space="preserve">10.1.</w:t>
      </w:r>
      <w:r>
        <w:t xml:space="preserve"> </w:t>
      </w:r>
      <w:r>
        <w:t xml:space="preserve">Người lao động cam kết bảo mật mọi thông tin về kinh doanh, tài chính,</w:t>
      </w:r>
      <w:r>
        <w:t xml:space="preserve"> </w:t>
      </w:r>
      <w:r>
        <w:t xml:space="preserve">kỹ thuật, dữ liệu khách hàng, chiến lược và thông tin mật khác của Công ty</w:t>
      </w:r>
      <w:r>
        <w:t xml:space="preserve"> </w:t>
      </w:r>
      <w:r>
        <w:t xml:space="preserve">mà mình tiếp cận trong quá trình làm việc; nghĩa vụ này vẫn có hiệu lực</w:t>
      </w:r>
      <w:r>
        <w:t xml:space="preserve"> </w:t>
      </w:r>
      <w:r>
        <w:t xml:space="preserve">sau khi hợp đồng chấm dứt.</w:t>
      </w:r>
    </w:p>
    <w:p>
      <w:pPr>
        <w:pStyle w:val="BodyText"/>
      </w:pPr>
      <w:r>
        <w:rPr>
          <w:b/>
          <w:bCs/>
        </w:rPr>
        <w:t xml:space="preserve">10.2.</w:t>
      </w:r>
      <w:r>
        <w:t xml:space="preserve"> </w:t>
      </w:r>
      <w:r>
        <w:t xml:space="preserve">Quyền sở hữu trí tuệ đối với kết quả do Người lao động tạo ra trong phạm vi</w:t>
      </w:r>
      <w:r>
        <w:t xml:space="preserve"> </w:t>
      </w:r>
      <w:r>
        <w:t xml:space="preserve">nhiệm vụ được giao, hoặc hình thành từ việc sử dụng nguồn lực của Công ty,</w:t>
      </w:r>
      <w:r>
        <w:t xml:space="preserve"> </w:t>
      </w:r>
      <w:r>
        <w:t xml:space="preserve">thuộc về Công ty, trừ trường hợp pháp luật có quy định khác</w:t>
      </w:r>
      <w:r>
        <w:t xml:space="preserve"> </w:t>
      </w:r>
      <w:r>
        <w:t xml:space="preserve">hoặc hai Bên có thỏa thuận khác bằng văn bản.</w:t>
      </w:r>
    </w:p>
    <w:bookmarkEnd w:id="21"/>
    <w:bookmarkStart w:id="22" w:name="điều-11.-giải-quyết-tranh-chấp"/>
    <w:p>
      <w:pPr>
        <w:pStyle w:val="Heading3"/>
      </w:pPr>
      <w:r>
        <w:t xml:space="preserve">Điều 11. Giải quyết tranh chấp</w:t>
      </w:r>
    </w:p>
    <w:p>
      <w:pPr>
        <w:pStyle w:val="FirstParagraph"/>
      </w:pPr>
      <w:r>
        <w:rPr>
          <w:b/>
          <w:bCs/>
        </w:rPr>
        <w:t xml:space="preserve">11.1.</w:t>
      </w:r>
      <w:r>
        <w:t xml:space="preserve"> </w:t>
      </w:r>
      <w:r>
        <w:t xml:space="preserve">Tranh chấp phát sinh từ hoặc liên quan đến hợp đồng này</w:t>
      </w:r>
      <w:r>
        <w:t xml:space="preserve"> </w:t>
      </w:r>
      <w:r>
        <w:t xml:space="preserve">được hai Bên ưu tiên giải quyết thông qua thương lượng.</w:t>
      </w:r>
    </w:p>
    <w:p>
      <w:pPr>
        <w:pStyle w:val="BodyText"/>
      </w:pPr>
      <w:r>
        <w:rPr>
          <w:b/>
          <w:bCs/>
        </w:rPr>
        <w:t xml:space="preserve">11.2.</w:t>
      </w:r>
      <w:r>
        <w:t xml:space="preserve"> </w:t>
      </w:r>
      <w:r>
        <w:t xml:space="preserve">Trường hợp thương lượng không thành, tranh chấp được giải quyết</w:t>
      </w:r>
      <w:r>
        <w:t xml:space="preserve"> </w:t>
      </w:r>
      <w:r>
        <w:t xml:space="preserve">theo trình tự giải quyết tranh chấp lao động của pháp luật Việt Nam hiện hành</w:t>
      </w:r>
      <w:r>
        <w:t xml:space="preserve"> </w:t>
      </w:r>
      <w:r>
        <w:t xml:space="preserve">và đưa ra cơ quan, Tòa án có thẩm quyền của Việt Nam.</w:t>
      </w:r>
    </w:p>
    <w:bookmarkEnd w:id="22"/>
    <w:bookmarkStart w:id="23" w:name="điều-12.-điều-khoản-thi-hành"/>
    <w:p>
      <w:pPr>
        <w:pStyle w:val="Heading3"/>
      </w:pPr>
      <w:r>
        <w:t xml:space="preserve">Điều 12. Điều khoản thi hành</w:t>
      </w:r>
    </w:p>
    <w:p>
      <w:pPr>
        <w:pStyle w:val="FirstParagraph"/>
      </w:pPr>
      <w:r>
        <w:rPr>
          <w:b/>
          <w:bCs/>
        </w:rPr>
        <w:t xml:space="preserve">12.1.</w:t>
      </w:r>
      <w:r>
        <w:t xml:space="preserve"> </w:t>
      </w:r>
      <w:r>
        <w:t xml:space="preserve">Những vấn đề về lao động không ghi trong hợp đồng này được áp dụng theo</w:t>
      </w:r>
      <w:r>
        <w:t xml:space="preserve"> </w:t>
      </w:r>
      <w:r>
        <w:t xml:space="preserve">thỏa ước lao động tập thể; trường hợp chưa có thỏa ước lao động tập thể thì áp dụng</w:t>
      </w:r>
      <w:r>
        <w:t xml:space="preserve"> </w:t>
      </w:r>
      <w:r>
        <w:t xml:space="preserve">theo</w:t>
      </w:r>
      <w:r>
        <w:t xml:space="preserve"> </w:t>
      </w:r>
      <w:r>
        <w:rPr>
          <w:b/>
          <w:bCs/>
        </w:rPr>
        <w:t xml:space="preserve">Bộ luật Lao động số 45/2019/QH14</w:t>
      </w:r>
      <w:r>
        <w:t xml:space="preserve"> </w:t>
      </w:r>
      <w:r>
        <w:t xml:space="preserve">và các quy định pháp luật hiện hành.</w:t>
      </w:r>
    </w:p>
    <w:p>
      <w:pPr>
        <w:pStyle w:val="BodyText"/>
      </w:pPr>
      <w:r>
        <w:rPr>
          <w:b/>
          <w:bCs/>
        </w:rPr>
        <w:t xml:space="preserve">12.2.</w:t>
      </w:r>
      <w:r>
        <w:t xml:space="preserve"> </w:t>
      </w:r>
      <w:r>
        <w:t xml:space="preserve">Hợp đồng này được lập bằng</w:t>
      </w:r>
      <w:r>
        <w:t xml:space="preserve"> </w:t>
      </w:r>
      <w:r>
        <w:rPr>
          <w:b/>
          <w:bCs/>
        </w:rPr>
        <w:t xml:space="preserve">song ngữ tiếng Việt và tiếng Trung</w:t>
      </w:r>
      <w:r>
        <w:t xml:space="preserve">,</w:t>
      </w:r>
      <w:r>
        <w:t xml:space="preserve"> </w:t>
      </w:r>
      <w:r>
        <w:t xml:space="preserve">thành</w:t>
      </w:r>
      <w:r>
        <w:t xml:space="preserve"> </w:t>
      </w:r>
      <w:r>
        <w:rPr>
          <w:b/>
          <w:bCs/>
        </w:rPr>
        <w:t xml:space="preserve">02 (hai)</w:t>
      </w:r>
      <w:r>
        <w:t xml:space="preserve"> </w:t>
      </w:r>
      <w:r>
        <w:t xml:space="preserve">bản có giá trị pháp lý như nhau, mỗi Bên giữ 01 bản.</w:t>
      </w:r>
    </w:p>
    <w:p>
      <w:pPr>
        <w:pStyle w:val="BodyText"/>
      </w:pPr>
      <w:r>
        <w:rPr>
          <w:b/>
          <w:bCs/>
        </w:rPr>
        <w:t xml:space="preserve">12.3.</w:t>
      </w:r>
      <w:r>
        <w:t xml:space="preserve"> </w:t>
      </w:r>
      <w:r>
        <w:t xml:space="preserve">Trường hợp có sự khác biệt giữa bản tiếng Việt và bản tiếng Trung,</w:t>
      </w:r>
      <w:r>
        <w:t xml:space="preserve"> </w:t>
      </w:r>
      <w:r>
        <w:rPr>
          <w:b/>
          <w:bCs/>
        </w:rPr>
        <w:t xml:space="preserve">bản tiếng Việt được ưu tiên áp dụng trên lãnh thổ Việt Nam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12.4.</w:t>
      </w:r>
      <w:r>
        <w:t xml:space="preserve"> </w:t>
      </w:r>
      <w:r>
        <w:t xml:space="preserve">Các phụ lục của hợp đồng có giá trị pháp lý như hợp đồng này.</w:t>
      </w:r>
    </w:p>
    <w:p>
      <w:pPr>
        <w:pStyle w:val="BodyText"/>
      </w:pPr>
      <w:r>
        <w:rPr>
          <w:b/>
          <w:bCs/>
        </w:rPr>
        <w:t xml:space="preserve">12.5.</w:t>
      </w:r>
      <w:r>
        <w:t xml:space="preserve"> </w:t>
      </w:r>
      <w:r>
        <w:t xml:space="preserve">Hợp đồng này có hiệu lực kể từ ngày hai Bên ký kết.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NGƯỜI LAO ĐỘNG</w:t>
            </w:r>
          </w:p>
        </w:tc>
        <w:tc>
          <w:tcPr/>
          <w:p>
            <w:pPr>
              <w:pStyle w:val="Compact"/>
            </w:pPr>
            <w:r>
              <w:t xml:space="preserve">NGƯỜI SỬ DỤNG LAO ĐỘNG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(Ký và ghi rõ họ tên)</w:t>
            </w:r>
          </w:p>
        </w:tc>
        <w:tc>
          <w:tcPr/>
          <w:p>
            <w:pPr>
              <w:pStyle w:val="Compact"/>
            </w:pPr>
            <w:r>
              <w:t xml:space="preserve">(Ký, ghi rõ họ tên và đóng dấu)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End w:id="25"/>
    <w:bookmarkStart w:id="26" w:name="phụ-lục-căn-cứ-pháp-lý-của-mẫu-hợp-đồng"/>
    <w:p>
      <w:pPr>
        <w:pStyle w:val="Heading1"/>
      </w:pPr>
      <w:r>
        <w:t xml:space="preserve">PHỤ LỤC: CĂN CỨ PHÁP LÝ CỦA MẪU HỢP ĐỒNG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Điều khoản</w:t>
            </w:r>
          </w:p>
        </w:tc>
        <w:tc>
          <w:tcPr/>
          <w:p>
            <w:pPr>
              <w:pStyle w:val="Compact"/>
            </w:pPr>
            <w:r>
              <w:t xml:space="preserve">Căn cứ pháp lý</w:t>
            </w:r>
          </w:p>
        </w:tc>
        <w:tc>
          <w:tcPr/>
          <w:p>
            <w:pPr>
              <w:pStyle w:val="Compact"/>
            </w:pPr>
            <w:r>
              <w:t xml:space="preserve">Nội dung chính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Điều 1 – Loại hợp đồng, số lần ký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20</w:t>
            </w:r>
            <w:r>
              <w:t xml:space="preserve"> </w:t>
            </w:r>
            <w:r>
              <w:t xml:space="preserve">Bộ luật Lao động số 45/2019/QH14</w:t>
            </w:r>
          </w:p>
        </w:tc>
        <w:tc>
          <w:tcPr/>
          <w:p>
            <w:pPr>
              <w:pStyle w:val="Compact"/>
            </w:pPr>
            <w:r>
              <w:t xml:space="preserve">Chỉ hai loại; xác định thời hạn không quá 36 tháng;</w:t>
            </w:r>
            <w:r>
              <w:t xml:space="preserve"> </w:t>
            </w:r>
            <w:r>
              <w:rPr>
                <w:b/>
                <w:bCs/>
              </w:rPr>
              <w:t xml:space="preserve">chỉ được ký thêm 01 lần</w:t>
            </w:r>
            <w:r>
              <w:t xml:space="preserve">, sau đó phải chuyển sang không xác định thời hạn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3.7 – Lương tối thiểu vùng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Nghị định số 293/2025/NĐ-CP</w:t>
            </w:r>
            <w:r>
              <w:t xml:space="preserve">, áp dụng từ 01/01/2026</w:t>
            </w:r>
          </w:p>
        </w:tc>
        <w:tc>
          <w:tcPr/>
          <w:p>
            <w:pPr>
              <w:pStyle w:val="Compact"/>
            </w:pPr>
            <w:r>
              <w:t xml:space="preserve">Vùng I 5.310.000 đến Vùng IV 3.700.000 VNĐ/tháng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4.5 – Nghỉ hằng năm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113</w:t>
            </w:r>
            <w:r>
              <w:t xml:space="preserve"> </w:t>
            </w:r>
            <w:r>
              <w:t xml:space="preserve">Bộ luật Lao động</w:t>
            </w:r>
          </w:p>
        </w:tc>
        <w:tc>
          <w:tcPr/>
          <w:p>
            <w:pPr>
              <w:pStyle w:val="Compact"/>
            </w:pPr>
            <w:r>
              <w:t xml:space="preserve">Đủ 12 tháng: 12/14/16 ngày làm việc; chưa đủ 12 tháng tính theo tỷ lệ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Điều 5 – Bảo hiểm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BHXH số 41/2024/QH15</w:t>
            </w:r>
            <w:r>
              <w:t xml:space="preserve">, Điều 32, 33, 34</w:t>
            </w:r>
          </w:p>
        </w:tc>
        <w:tc>
          <w:tcPr/>
          <w:p>
            <w:pPr>
              <w:pStyle w:val="Compact"/>
            </w:pPr>
            <w:r>
              <w:t xml:space="preserve">NSDLĐ 21,5%; NLĐ 10,5%; trần đóng bằng 20 lần mức tham chiếu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Điều 6 – Hoàn trả chi phí đào tạo</w:t>
            </w:r>
          </w:p>
        </w:tc>
        <w:tc>
          <w:tcPr/>
          <w:p>
            <w:pPr>
              <w:pStyle w:val="Compact"/>
            </w:pPr>
            <w:r>
              <w:t xml:space="preserve">Quy định của Bộ luật Lao động về hợp đồng đào tạo nghề</w:t>
            </w:r>
          </w:p>
        </w:tc>
        <w:tc>
          <w:tcPr/>
          <w:p>
            <w:pPr>
              <w:pStyle w:val="Compact"/>
            </w:pPr>
            <w:r>
              <w:t xml:space="preserve">Việc hoàn trả phải dựa trên hợp đồng đào tạo nghề hợp pháp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Điều 8 – Tạm chuyển công việc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29</w:t>
            </w:r>
            <w:r>
              <w:t xml:space="preserve"> </w:t>
            </w:r>
            <w:r>
              <w:t xml:space="preserve">Bộ luật Lao động</w:t>
            </w:r>
          </w:p>
        </w:tc>
        <w:tc>
          <w:tcPr/>
          <w:p>
            <w:pPr>
              <w:pStyle w:val="Compact"/>
            </w:pPr>
            <w:r>
              <w:t xml:space="preserve">Tối đa 60 ngày làm việc cộng dồn/năm; báo trước ít nhất 03 ngày làm việc; lương ít nhất 85% và không dưới lương tối thiểu; giữ nguyên lương cũ trong 30 ngày làm việc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9.2, 9.3 – Báo trước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35</w:t>
            </w:r>
            <w:r>
              <w:t xml:space="preserve"> </w:t>
            </w:r>
            <w:r>
              <w:t xml:space="preserve">Bộ luật Lao động</w:t>
            </w:r>
          </w:p>
        </w:tc>
        <w:tc>
          <w:tcPr/>
          <w:p>
            <w:pPr>
              <w:pStyle w:val="Compact"/>
            </w:pPr>
            <w:r>
              <w:t xml:space="preserve">45 ngày / 30 ngày / 03 ngày làm việc; các trường hợp không phải báo trước</w:t>
            </w:r>
          </w:p>
        </w:tc>
      </w:tr>
    </w:tbl>
    <w:p>
      <w:pPr>
        <w:pStyle w:val="BodyText"/>
      </w:pPr>
      <w:r>
        <w:rPr>
          <w:b/>
          <w:bCs/>
        </w:rPr>
        <w:t xml:space="preserve">Ngày rà soát quy định pháp luật</w:t>
      </w:r>
      <w:r>
        <w:t xml:space="preserve">: 17/09/2026.</w:t>
      </w:r>
    </w:p>
    <w:p>
      <w:r>
        <w:pict>
          <v:rect style="width:0;height:1.5pt" o:hralign="center" o:hrstd="t" o:hr="t"/>
        </w:pict>
      </w:r>
    </w:p>
    <w:bookmarkEnd w:id="26"/>
    <w:bookmarkStart w:id="27" w:name="hướng-dẫn-sử-dụng-và-lưu-ý-rủi-ro"/>
    <w:p>
      <w:pPr>
        <w:pStyle w:val="Heading1"/>
      </w:pPr>
      <w:r>
        <w:t xml:space="preserve">HƯỚNG DẪN SỬ DỤNG VÀ LƯU Ý RỦI RO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Đây là mẫu tham khảo chung, không phải ý kiến pháp lý.</w:t>
      </w:r>
      <w:r>
        <w:t xml:space="preserve"> </w:t>
      </w:r>
      <w:r>
        <w:t xml:space="preserve">Trước khi ký chính thức, vui lòng để luật sư hành nghề tại Việt Nam</w:t>
      </w:r>
      <w:r>
        <w:t xml:space="preserve"> </w:t>
      </w:r>
      <w:r>
        <w:t xml:space="preserve">hoặc chuyên gia tuân thủ rà soát theo tình huống cụ thể.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Bản tiếng Việt có giá trị ưu tiên</w:t>
      </w:r>
      <w:r>
        <w:t xml:space="preserve"> </w:t>
      </w:r>
      <w:r>
        <w:t xml:space="preserve">trên lãnh thổ Việt Nam.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Trước khi điền, cần xác định bốn việc</w:t>
      </w:r>
      <w:r>
        <w:t xml:space="preserve">:</w:t>
      </w:r>
    </w:p>
    <w:p>
      <w:pPr>
        <w:pStyle w:val="Compact"/>
        <w:numPr>
          <w:ilvl w:val="1"/>
          <w:numId w:val="1009"/>
        </w:numPr>
      </w:pPr>
      <w:r>
        <w:t xml:space="preserve">Đây là lần thứ mấy giao kết hợp đồng lao động với người lao động này</w:t>
      </w:r>
      <w:r>
        <w:t xml:space="preserve"> </w:t>
      </w:r>
      <w:r>
        <w:t xml:space="preserve">(liên quan đến việc còn được ký hợp đồng xác định thời hạn hay không);</w:t>
      </w:r>
    </w:p>
    <w:p>
      <w:pPr>
        <w:pStyle w:val="Compact"/>
        <w:numPr>
          <w:ilvl w:val="1"/>
          <w:numId w:val="1009"/>
        </w:numPr>
      </w:pPr>
      <w:r>
        <w:t xml:space="preserve">Địa điểm làm việc thuộc vùng nào và mức lương tối thiểu tương ứng;</w:t>
      </w:r>
    </w:p>
    <w:p>
      <w:pPr>
        <w:pStyle w:val="Compact"/>
        <w:numPr>
          <w:ilvl w:val="1"/>
          <w:numId w:val="1009"/>
        </w:numPr>
      </w:pPr>
      <w:r>
        <w:t xml:space="preserve">Chức danh áp dụng mức nghỉ hằng năm nào (12/14/16 ngày);</w:t>
      </w:r>
    </w:p>
    <w:p>
      <w:pPr>
        <w:pStyle w:val="Compact"/>
        <w:numPr>
          <w:ilvl w:val="1"/>
          <w:numId w:val="1009"/>
        </w:numPr>
      </w:pPr>
      <w:r>
        <w:t xml:space="preserve">Có cần giao kết hợp đồng đào tạo nghề riêng hay không.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Quy định pháp luật có tính thời điểm.</w:t>
      </w:r>
      <w:r>
        <w:t xml:space="preserve"> </w:t>
      </w:r>
      <w:r>
        <w:t xml:space="preserve">Giai đoạn 2025–2026, pháp luật Việt Nam</w:t>
      </w:r>
      <w:r>
        <w:t xml:space="preserve"> </w:t>
      </w:r>
      <w:r>
        <w:t xml:space="preserve">về thuế, BHXH và lao động được điều chỉnh với tần suất cao; mức tham chiếu BHXH</w:t>
      </w:r>
      <w:r>
        <w:t xml:space="preserve"> </w:t>
      </w:r>
      <w:r>
        <w:t xml:space="preserve">đã thay đổi từ ngày 01/7/2026. Mẫu này phản ánh quy định hiện hành tính đến</w:t>
      </w:r>
      <w:r>
        <w:t xml:space="preserve"> </w:t>
      </w:r>
      <w:r>
        <w:t xml:space="preserve">ngày rà soát nêu trên.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Mẫu này không chứa thông tin của bất kỳ doanh nghiệp cụ thể nào.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vi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Hợp đồng lao động (Bản 2026)</dc:title>
  <dc:creator/>
  <dc:language>vi</dc:language>
  <cp:keywords/>
  <dcterms:created xsi:type="dcterms:W3CDTF">2026-10-31T05:14:34Z</dcterms:created>
  <dcterms:modified xsi:type="dcterms:W3CDTF">2026-10-31T05:14:34Z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