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Danh sách tổ chức pháp lý và dịch vụ tài chính kế toán có phục vụ tiếng Trung tại Việt Nam (Bản rà soát 2026)</w:t>
      </w:r>
    </w:p>
    <w:bookmarkStart w:id="17" w:name="X961b08692bdd90ab55c4b2746de09424894a7d3"/>
    <w:p>
      <w:pPr>
        <w:pStyle w:val="Heading1"/>
      </w:pPr>
      <w:r>
        <w:t xml:space="preserve">DANH SÁCH TỔ CHỨC PHÁP LÝ VÀ DỊCH VỤ TÀI CHÍNH – KẾ TOÁN CÓ PHỤC VỤ TIẾNG TRUNG TẠI VIỆT NAM</w:t>
      </w:r>
    </w:p>
    <w:p>
      <w:pPr>
        <w:pStyle w:val="FirstParagraph"/>
      </w:pPr>
      <w:r>
        <w:rPr>
          <w:b/>
          <w:bCs/>
        </w:rPr>
        <w:t xml:space="preserve">Bản rà soát 2026</w:t>
      </w:r>
    </w:p>
    <w:p>
      <w:pPr>
        <w:pStyle w:val="BodyText"/>
      </w:pPr>
      <w:r>
        <w:rPr>
          <w:b/>
          <w:bCs/>
        </w:rPr>
        <w:t xml:space="preserve">Ngày rà soát: 18/09/2026</w:t>
      </w:r>
    </w:p>
    <w:p>
      <w:r>
        <w:pict>
          <v:rect style="width:0;height:1.5pt" o:hralign="center" o:hrstd="t" o:hr="t"/>
        </w:pict>
      </w:r>
    </w:p>
    <w:bookmarkStart w:id="9" w:name="X363cc1dbc778ef03282a5b3436431ae001d522d"/>
    <w:p>
      <w:pPr>
        <w:pStyle w:val="Heading2"/>
      </w:pPr>
      <w:r>
        <w:t xml:space="preserve">I. Đọc phần này trước: tính chất và ba giới hạn của danh sách</w:t>
      </w:r>
    </w:p>
    <w:p>
      <w:pPr>
        <w:pStyle w:val="FirstParagraph"/>
      </w:pPr>
      <w:r>
        <w:rPr>
          <w:b/>
          <w:bCs/>
        </w:rPr>
        <w:t xml:space="preserve">1. Đây không phải danh sách khuyến nghị.</w:t>
      </w:r>
      <w:r>
        <w:t xml:space="preserve"> </w:t>
      </w:r>
      <w:r>
        <w:t xml:space="preserve">Danh sách chỉ ghi nhận một sự kiện:</w:t>
      </w:r>
      <w:r>
        <w:t xml:space="preserve"> </w:t>
      </w:r>
      <w:r>
        <w:t xml:space="preserve">tổ chức đó có tồn tại và có thể liên hệ qua website chính thức của họ.</w:t>
      </w:r>
      <w:r>
        <w:t xml:space="preserve"> </w:t>
      </w:r>
      <w:r>
        <w:rPr>
          <w:b/>
          <w:bCs/>
        </w:rPr>
        <w:t xml:space="preserve">Danh sách không cấu thành khuyến nghị, bảo chứng hay bảo đảm chất lượng</w:t>
      </w:r>
      <w:r>
        <w:t xml:space="preserve"> </w:t>
      </w:r>
      <w:r>
        <w:t xml:space="preserve">đối với bất kỳ tổ chức nào.</w:t>
      </w:r>
      <w:r>
        <w:t xml:space="preserve"> </w:t>
      </w:r>
      <w:r>
        <w:t xml:space="preserve">Năng lực hành nghề, phạm vi hoạt động, mức phí và chất lượng dịch vụ,</w:t>
      </w:r>
      <w:r>
        <w:t xml:space="preserve"> </w:t>
      </w:r>
      <w:r>
        <w:t xml:space="preserve">vui lòng tự kiểm chứng và tự đánh giá.</w:t>
      </w:r>
    </w:p>
    <w:p>
      <w:pPr>
        <w:pStyle w:val="BodyText"/>
      </w:pPr>
      <w:r>
        <w:rPr>
          <w:b/>
          <w:bCs/>
        </w:rPr>
        <w:t xml:space="preserve">2. Bản này không đăng địa chỉ và số điện thoại — đây là lựa chọn có chủ ý.</w:t>
      </w:r>
      <w:r>
        <w:t xml:space="preserve"> </w:t>
      </w:r>
      <w:r>
        <w:t xml:space="preserve">Tài liệu gốc có kèm địa chỉ đường phố và số điện thoại bàn của từng đơn vị;</w:t>
      </w:r>
      <w:r>
        <w:t xml:space="preserve"> </w:t>
      </w:r>
      <w:r>
        <w:t xml:space="preserve">bản này</w:t>
      </w:r>
      <w:r>
        <w:t xml:space="preserve"> </w:t>
      </w:r>
      <w:r>
        <w:rPr>
          <w:b/>
          <w:bCs/>
        </w:rPr>
        <w:t xml:space="preserve">loại bỏ toàn bộ</w:t>
      </w:r>
      <w:r>
        <w:t xml:space="preserve">, vì ba lý do:</w:t>
      </w:r>
    </w:p>
    <w:p>
      <w:pPr>
        <w:pStyle w:val="Compact"/>
        <w:numPr>
          <w:ilvl w:val="0"/>
          <w:numId w:val="1001"/>
        </w:numPr>
      </w:pPr>
      <w:r>
        <w:t xml:space="preserve">Việt Nam đã hoàn tất</w:t>
      </w:r>
      <w:r>
        <w:t xml:space="preserve"> </w:t>
      </w:r>
      <w:r>
        <w:rPr>
          <w:b/>
          <w:bCs/>
        </w:rPr>
        <w:t xml:space="preserve">sắp xếp lại đơn vị hành chính cấp xã/phường trong năm 2025</w:t>
      </w:r>
      <w:r>
        <w:t xml:space="preserve">,</w:t>
      </w:r>
      <w:r>
        <w:t xml:space="preserve"> </w:t>
      </w:r>
      <w:r>
        <w:t xml:space="preserve">khiến rất nhiều cách ghi địa chỉ thay đổi; tài liệu gốc đã dùng tên phường mới</w:t>
      </w:r>
      <w:r>
        <w:t xml:space="preserve"> </w:t>
      </w:r>
      <w:r>
        <w:t xml:space="preserve">nhưng</w:t>
      </w:r>
      <w:r>
        <w:t xml:space="preserve"> </w:t>
      </w:r>
      <w:r>
        <w:rPr>
          <w:b/>
          <w:bCs/>
        </w:rPr>
        <w:t xml:space="preserve">việc điều chỉnh vẫn đang tiếp diễn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Tôi không thể rà soát từng địa chỉ và số điện thoại của 23 tổ chức</w:t>
      </w:r>
      <w:r>
        <w:t xml:space="preserve"> </w:t>
      </w:r>
      <w:r>
        <w:t xml:space="preserve">tới mức độ tin cậy đủ để công bố;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Website chính thức là chỉ dẫn ổn định hơn</w:t>
      </w:r>
      <w:r>
        <w:t xml:space="preserve"> </w:t>
      </w:r>
      <w:r>
        <w:t xml:space="preserve">— địa chỉ và số điện thoại thay đổi,</w:t>
      </w:r>
      <w:r>
        <w:t xml:space="preserve"> </w:t>
      </w:r>
      <w:r>
        <w:t xml:space="preserve">website thường không, và thông tin liên hệ trên website luôn mới hơn bất kỳ</w:t>
      </w:r>
      <w:r>
        <w:t xml:space="preserve"> </w:t>
      </w:r>
      <w:r>
        <w:t xml:space="preserve">danh sách của bên thứ ba nào.</w:t>
      </w:r>
    </w:p>
    <w:p>
      <w:pPr>
        <w:pStyle w:val="FirstParagraph"/>
      </w:pPr>
      <w:r>
        <w:t xml:space="preserve">Vì vậy bản này cung cấp</w:t>
      </w:r>
      <w:r>
        <w:t xml:space="preserve"> </w:t>
      </w:r>
      <w:r>
        <w:rPr>
          <w:b/>
          <w:bCs/>
        </w:rPr>
        <w:t xml:space="preserve">tên tổ chức + website chính thức + thành phố + ghi chú rà soát</w:t>
      </w:r>
      <w:r>
        <w:t xml:space="preserve">;</w:t>
      </w:r>
      <w:r>
        <w:t xml:space="preserve"> </w:t>
      </w:r>
      <w:r>
        <w:t xml:space="preserve">vui lòng lấy địa chỉ và liên hệ hiện hành từ website của họ.</w:t>
      </w:r>
    </w:p>
    <w:p>
      <w:pPr>
        <w:pStyle w:val="BodyText"/>
      </w:pPr>
      <w:r>
        <w:rPr>
          <w:b/>
          <w:bCs/>
        </w:rPr>
        <w:t xml:space="preserve">3. Các mục không rà soát được đã bị loại bỏ, không giữ lại dưới dạng</w:t>
      </w:r>
      <w:r>
        <w:rPr>
          <w:b/>
          <w:bCs/>
        </w:rPr>
        <w:t xml:space="preserve"> </w:t>
      </w:r>
      <w:r>
        <w:rPr>
          <w:b/>
          <w:bCs/>
        </w:rPr>
        <w:t xml:space="preserve">“chưa chắc chắn”</w:t>
      </w:r>
      <w:r>
        <w:rPr>
          <w:b/>
          <w:bCs/>
        </w:rPr>
        <w:t xml:space="preserve">.</w:t>
      </w:r>
      <w:r>
        <w:t xml:space="preserve"> </w:t>
      </w:r>
      <w:r>
        <w:t xml:space="preserve">Xem phần IV.</w:t>
      </w:r>
    </w:p>
    <w:p>
      <w:r>
        <w:pict>
          <v:rect style="width:0;height:1.5pt" o:hralign="center" o:hrstd="t" o:hr="t"/>
        </w:pict>
      </w:r>
    </w:p>
    <w:bookmarkEnd w:id="9"/>
    <w:bookmarkStart w:id="10" w:name="ii.-tổ-chức-hành-nghề-luật"/>
    <w:p>
      <w:pPr>
        <w:pStyle w:val="Heading2"/>
      </w:pPr>
      <w:r>
        <w:t xml:space="preserve">II. Tổ chức hành nghề luật</w:t>
      </w:r>
    </w:p>
    <w:p>
      <w:pPr>
        <w:pStyle w:val="FirstParagraph"/>
      </w:pPr>
      <w:r>
        <w:t xml:space="preserve">Sắp xếp theo tên. Cột</w:t>
      </w:r>
      <w:r>
        <w:t xml:space="preserve"> </w:t>
      </w:r>
      <w:r>
        <w:t xml:space="preserve">“Căn cứ rà soát”</w:t>
      </w:r>
      <w:r>
        <w:t xml:space="preserve"> </w:t>
      </w:r>
      <w:r>
        <w:t xml:space="preserve">nêu kênh công khai dùng để xác nhận sự tồn tại.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Tổ chức</w:t>
            </w:r>
          </w:p>
        </w:tc>
        <w:tc>
          <w:tcPr/>
          <w:p>
            <w:pPr>
              <w:pStyle w:val="Compact"/>
            </w:pPr>
            <w:r>
              <w:t xml:space="preserve">Website chính thức</w:t>
            </w:r>
          </w:p>
        </w:tc>
        <w:tc>
          <w:tcPr/>
          <w:p>
            <w:pPr>
              <w:pStyle w:val="Compact"/>
            </w:pPr>
            <w:r>
              <w:t xml:space="preserve">Thành phố chính</w:t>
            </w:r>
          </w:p>
        </w:tc>
        <w:tc>
          <w:tcPr/>
          <w:p>
            <w:pPr>
              <w:pStyle w:val="Compact"/>
            </w:pPr>
            <w:r>
              <w:t xml:space="preserve">Căn cứ rà soát và lưu 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Apolat Legal</w:t>
            </w:r>
          </w:p>
        </w:tc>
        <w:tc>
          <w:tcPr/>
          <w:p>
            <w:pPr>
              <w:pStyle w:val="Compact"/>
            </w:pPr>
            <w:r>
              <w:t xml:space="preserve">apolatlegal.com</w:t>
            </w:r>
          </w:p>
        </w:tc>
        <w:tc>
          <w:tcPr/>
          <w:p>
            <w:pPr>
              <w:pStyle w:val="Compact"/>
            </w:pPr>
            <w:r>
              <w:t xml:space="preserve">TP.HCM (trụ sở), Hà Nội</w:t>
            </w:r>
          </w:p>
        </w:tc>
        <w:tc>
          <w:tcPr/>
          <w:p>
            <w:pPr>
              <w:pStyle w:val="Compact"/>
            </w:pPr>
            <w:r>
              <w:t xml:space="preserve">Thành lập 2016; được Asia Business Law Journal, Lexology ghi nhận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ASL Law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aslgate.com</w:t>
            </w:r>
          </w:p>
        </w:tc>
        <w:tc>
          <w:tcPr/>
          <w:p>
            <w:pPr>
              <w:pStyle w:val="Compact"/>
            </w:pPr>
            <w:r>
              <w:t xml:space="preserve">Hà Nội</w:t>
            </w:r>
          </w:p>
        </w:tc>
        <w:tc>
          <w:tcPr/>
          <w:p>
            <w:pPr>
              <w:pStyle w:val="Compact"/>
            </w:pPr>
            <w:r>
              <w:t xml:space="preserve">Người sáng lập: LS Phạm Duy Khương; nhiều năm được Legal500, asialaw, WTR giới thiệu.</w:t>
            </w:r>
            <w:r>
              <w:t xml:space="preserve"> </w:t>
            </w:r>
            <w:r>
              <w:rPr>
                <w:b/>
                <w:bCs/>
              </w:rPr>
              <w:t xml:space="preserve">Tài liệu gốc không nêu website; bản này bổ sung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Global Vietnam Lawyers (GV Lawyers)</w:t>
            </w:r>
          </w:p>
        </w:tc>
        <w:tc>
          <w:tcPr/>
          <w:p>
            <w:pPr>
              <w:pStyle w:val="Compact"/>
            </w:pPr>
            <w:r>
              <w:t xml:space="preserve">gvlawyers.com.vn</w:t>
            </w:r>
          </w:p>
        </w:tc>
        <w:tc>
          <w:tcPr/>
          <w:p>
            <w:pPr>
              <w:pStyle w:val="Compact"/>
            </w:pPr>
            <w:r>
              <w:t xml:space="preserve">TP.HCM, Hà Nội,</w:t>
            </w:r>
            <w:r>
              <w:t xml:space="preserve"> </w:t>
            </w:r>
            <w:r>
              <w:rPr>
                <w:b/>
                <w:bCs/>
              </w:rPr>
              <w:t xml:space="preserve">Đà Nẵng</w:t>
            </w:r>
          </w:p>
        </w:tc>
        <w:tc>
          <w:tcPr/>
          <w:p>
            <w:pPr>
              <w:pStyle w:val="Compact"/>
            </w:pPr>
            <w:r>
              <w:t xml:space="preserve">Hơn 60 luật sư và chuyên viên pháp lý; Chambers, Legal500 ghi nhận.</w:t>
            </w:r>
            <w:r>
              <w:t xml:space="preserve"> </w:t>
            </w:r>
            <w:r>
              <w:rPr>
                <w:b/>
                <w:bCs/>
              </w:rPr>
              <w:t xml:space="preserve">Tài liệu gốc chỉ nêu TP.HCM và Hà Nội; thực tế có ba văn phòng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LE &amp; TRAN</w:t>
            </w:r>
          </w:p>
        </w:tc>
        <w:tc>
          <w:tcPr/>
          <w:p>
            <w:pPr>
              <w:pStyle w:val="Compact"/>
            </w:pPr>
            <w:r>
              <w:t xml:space="preserve">letranlaw.com</w:t>
            </w:r>
          </w:p>
        </w:tc>
        <w:tc>
          <w:tcPr/>
          <w:p>
            <w:pPr>
              <w:pStyle w:val="Compact"/>
            </w:pPr>
            <w:r>
              <w:t xml:space="preserve">TP.HCM</w:t>
            </w:r>
          </w:p>
        </w:tc>
        <w:tc>
          <w:tcPr/>
          <w:p>
            <w:pPr>
              <w:pStyle w:val="Compact"/>
            </w:pPr>
            <w:r>
              <w:t xml:space="preserve">Thành lập 2011 bởi Stephen Le Hoang Chuong; xếp hạng bởi Chambers Asia-Pacific, Legal500, Benchmark Litigation, asialaw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Phong Gia</w:t>
            </w:r>
          </w:p>
        </w:tc>
        <w:tc>
          <w:tcPr/>
          <w:p>
            <w:pPr>
              <w:pStyle w:val="Compact"/>
            </w:pPr>
            <w:r>
              <w:t xml:space="preserve">phonggialawfirm.com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TP.HCM</w:t>
            </w:r>
          </w:p>
        </w:tc>
        <w:tc>
          <w:tcPr/>
          <w:p>
            <w:pPr>
              <w:pStyle w:val="Compact"/>
            </w:pPr>
            <w:r>
              <w:t xml:space="preserve">Có phục vụ tiếng Trung.</w:t>
            </w:r>
            <w:r>
              <w:t xml:space="preserve"> </w:t>
            </w:r>
            <w:r>
              <w:rPr>
                <w:b/>
                <w:bCs/>
              </w:rPr>
              <w:t xml:space="preserve">Tài liệu gốc xếp vào Hà Nội, nhưng website và trang mạng xã hội cho thấy pháp nhân đặt tại TP.HCM — bản này sửa theo kết quả rà soát; nếu cần dịch vụ tại Hà Nội, vui lòng xác nhận trước với họ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Trí Minh</w:t>
            </w:r>
          </w:p>
        </w:tc>
        <w:tc>
          <w:tcPr/>
          <w:p>
            <w:pPr>
              <w:pStyle w:val="Compact"/>
            </w:pPr>
            <w:r>
              <w:t xml:space="preserve">luattriminh.vn</w:t>
            </w:r>
          </w:p>
        </w:tc>
        <w:tc>
          <w:tcPr/>
          <w:p>
            <w:pPr>
              <w:pStyle w:val="Compact"/>
            </w:pPr>
            <w:r>
              <w:t xml:space="preserve">Hà Nội (Đống Đa), TP.HCM</w:t>
            </w:r>
          </w:p>
        </w:tc>
        <w:tc>
          <w:tcPr/>
          <w:p>
            <w:pPr>
              <w:pStyle w:val="Compact"/>
            </w:pPr>
            <w:r>
              <w:t xml:space="preserve">Chuyên hỗ trợ nhà đầu tư trong và ngoài nước; IFLR1000 ghi nhận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VILAF</w:t>
            </w:r>
          </w:p>
        </w:tc>
        <w:tc>
          <w:tcPr/>
          <w:p>
            <w:pPr>
              <w:pStyle w:val="Compact"/>
            </w:pPr>
            <w:r>
              <w:t xml:space="preserve">vilaf.com.vn</w:t>
            </w:r>
          </w:p>
        </w:tc>
        <w:tc>
          <w:tcPr/>
          <w:p>
            <w:pPr>
              <w:pStyle w:val="Compact"/>
            </w:pPr>
            <w:r>
              <w:t xml:space="preserve">TP.HCM, Hà Nội</w:t>
            </w:r>
          </w:p>
        </w:tc>
        <w:tc>
          <w:tcPr/>
          <w:p>
            <w:pPr>
              <w:pStyle w:val="Compact"/>
            </w:pPr>
            <w:r>
              <w:t xml:space="preserve">Gần 30 năm hoạt động; khoảng 100 luật sư, 16 thành viên hợp danh; Chambers Asia-Pacific ghi nhận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0"/>
    <w:bookmarkStart w:id="11" w:name="X494885bd179bc145d9d14f3fd8b42f910f97844"/>
    <w:p>
      <w:pPr>
        <w:pStyle w:val="Heading2"/>
      </w:pPr>
      <w:r>
        <w:t xml:space="preserve">III. Tổ chức kiểm toán, kế toán và tư vấn thuế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Tổ chức</w:t>
            </w:r>
          </w:p>
        </w:tc>
        <w:tc>
          <w:tcPr/>
          <w:p>
            <w:pPr>
              <w:pStyle w:val="Compact"/>
            </w:pPr>
            <w:r>
              <w:t xml:space="preserve">Website chính thức</w:t>
            </w:r>
          </w:p>
        </w:tc>
        <w:tc>
          <w:tcPr/>
          <w:p>
            <w:pPr>
              <w:pStyle w:val="Compact"/>
            </w:pPr>
            <w:r>
              <w:t xml:space="preserve">Thành phố chính</w:t>
            </w:r>
          </w:p>
        </w:tc>
        <w:tc>
          <w:tcPr/>
          <w:p>
            <w:pPr>
              <w:pStyle w:val="Compact"/>
            </w:pPr>
            <w:r>
              <w:t xml:space="preserve">Căn cứ rà soát và lưu 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AASC</w:t>
            </w:r>
          </w:p>
        </w:tc>
        <w:tc>
          <w:tcPr/>
          <w:p>
            <w:pPr>
              <w:pStyle w:val="Compact"/>
            </w:pPr>
            <w:r>
              <w:t xml:space="preserve">aasc.com.vn</w:t>
            </w:r>
          </w:p>
        </w:tc>
        <w:tc>
          <w:tcPr/>
          <w:p>
            <w:pPr>
              <w:pStyle w:val="Compact"/>
            </w:pPr>
            <w:r>
              <w:t xml:space="preserve">Hà Nội (trụ sở), TP.HCM, Quảng Ninh</w:t>
            </w:r>
          </w:p>
        </w:tc>
        <w:tc>
          <w:tcPr/>
          <w:p>
            <w:pPr>
              <w:pStyle w:val="Compact"/>
            </w:pPr>
            <w:r>
              <w:t xml:space="preserve">Thành lập 1991; một trong các tổ chức kiểm toán nội địa lớn nhất Việt Nam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AGS Accounting &amp; Auditing</w:t>
            </w:r>
          </w:p>
        </w:tc>
        <w:tc>
          <w:tcPr/>
          <w:p>
            <w:pPr>
              <w:pStyle w:val="Compact"/>
            </w:pPr>
            <w:r>
              <w:t xml:space="preserve">(xem trang LinkedIn ags-vina)</w:t>
            </w:r>
          </w:p>
        </w:tc>
        <w:tc>
          <w:tcPr/>
          <w:p>
            <w:pPr>
              <w:pStyle w:val="Compact"/>
            </w:pPr>
            <w:r>
              <w:t xml:space="preserve">TP.HCM, Hà Nội, Đà Nẵng, Vinh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Khoảng 99% khách hàng là doanh nghiệp Nhật Bản</w:t>
            </w:r>
            <w:r>
              <w:t xml:space="preserve"> </w:t>
            </w:r>
            <w:r>
              <w:t xml:space="preserve">— vui lòng xác nhận năng lực phục vụ tiếng Trung trước khi chọn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CPA Vietnam</w:t>
            </w:r>
          </w:p>
        </w:tc>
        <w:tc>
          <w:tcPr/>
          <w:p>
            <w:pPr>
              <w:pStyle w:val="Compact"/>
            </w:pPr>
            <w:r>
              <w:t xml:space="preserve">cpavietnam.vn</w:t>
            </w:r>
          </w:p>
        </w:tc>
        <w:tc>
          <w:tcPr/>
          <w:p>
            <w:pPr>
              <w:pStyle w:val="Compact"/>
            </w:pPr>
            <w:r>
              <w:t xml:space="preserve">Hà Nội</w:t>
            </w:r>
          </w:p>
        </w:tc>
        <w:tc>
          <w:tcPr/>
          <w:p>
            <w:pPr>
              <w:pStyle w:val="Compact"/>
            </w:pPr>
            <w:r>
              <w:t xml:space="preserve">Thành lập 23/6/2004; thành viên mạng lưới Moore Stephens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DFK Vietnam</w:t>
            </w:r>
          </w:p>
        </w:tc>
        <w:tc>
          <w:tcPr/>
          <w:p>
            <w:pPr>
              <w:pStyle w:val="Compact"/>
            </w:pPr>
            <w:r>
              <w:t xml:space="preserve">dfkvietnam.vn</w:t>
            </w:r>
          </w:p>
        </w:tc>
        <w:tc>
          <w:tcPr/>
          <w:p>
            <w:pPr>
              <w:pStyle w:val="Compact"/>
            </w:pPr>
            <w:r>
              <w:t xml:space="preserve">TP.HCM, Hà Nội</w:t>
            </w:r>
          </w:p>
        </w:tc>
        <w:tc>
          <w:tcPr/>
          <w:p>
            <w:pPr>
              <w:pStyle w:val="Compact"/>
            </w:pPr>
            <w:r>
              <w:t xml:space="preserve">Đội ngũ sáng lập xuất thân Big 4; thuộc nhóm 20 công ty kế toán lớn nhất Việt Nam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Forvis Mazars (trước là Mazars Vietnam)</w:t>
            </w:r>
          </w:p>
        </w:tc>
        <w:tc>
          <w:tcPr/>
          <w:p>
            <w:pPr>
              <w:pStyle w:val="Compact"/>
            </w:pPr>
            <w:r>
              <w:t xml:space="preserve">forvismazars.com/vn</w:t>
            </w:r>
          </w:p>
        </w:tc>
        <w:tc>
          <w:tcPr/>
          <w:p>
            <w:pPr>
              <w:pStyle w:val="Compact"/>
            </w:pPr>
            <w:r>
              <w:t xml:space="preserve">TP.HCM, Hà Nội</w:t>
            </w:r>
          </w:p>
        </w:tc>
        <w:tc>
          <w:tcPr/>
          <w:p>
            <w:pPr>
              <w:pStyle w:val="Compact"/>
            </w:pPr>
            <w:r>
              <w:t xml:space="preserve">Có mặt tại Việt Nam từ 1994.</w:t>
            </w:r>
            <w:r>
              <w:t xml:space="preserve"> </w:t>
            </w:r>
            <w:r>
              <w:rPr>
                <w:b/>
                <w:bCs/>
              </w:rPr>
              <w:t xml:space="preserve">Lưu ý: sau sáp nhập toàn cầu, Mazars đã đổi tên thành Forvis Mazars; tên cũ trong tài liệu gốc đã lỗi thời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Grant Thornton (Vietnam)</w:t>
            </w:r>
          </w:p>
        </w:tc>
        <w:tc>
          <w:tcPr/>
          <w:p>
            <w:pPr>
              <w:pStyle w:val="Compact"/>
            </w:pPr>
            <w:r>
              <w:t xml:space="preserve">grantthornton.com.vn</w:t>
            </w:r>
          </w:p>
        </w:tc>
        <w:tc>
          <w:tcPr/>
          <w:p>
            <w:pPr>
              <w:pStyle w:val="Compact"/>
            </w:pPr>
            <w:r>
              <w:t xml:space="preserve">TP.HCM, Hà Nội</w:t>
            </w:r>
          </w:p>
        </w:tc>
        <w:tc>
          <w:tcPr/>
          <w:p>
            <w:pPr>
              <w:pStyle w:val="Compact"/>
            </w:pPr>
            <w:r>
              <w:t xml:space="preserve">30 năm tại Việt Nam; kiểm toán, thuế, tư vấn và thuê ngoài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HSK Vietnam Auditing</w:t>
            </w:r>
          </w:p>
        </w:tc>
        <w:tc>
          <w:tcPr/>
          <w:p>
            <w:pPr>
              <w:pStyle w:val="Compact"/>
            </w:pPr>
            <w:r>
              <w:t xml:space="preserve">hskv.com.vn</w:t>
            </w:r>
          </w:p>
        </w:tc>
        <w:tc>
          <w:tcPr/>
          <w:p>
            <w:pPr>
              <w:pStyle w:val="Compact"/>
            </w:pPr>
            <w:r>
              <w:t xml:space="preserve">Hà Nội, TP.HCM</w:t>
            </w:r>
          </w:p>
        </w:tc>
        <w:tc>
          <w:tcPr/>
          <w:p>
            <w:pPr>
              <w:pStyle w:val="Compact"/>
            </w:pPr>
            <w:r>
              <w:t xml:space="preserve">Kiểm toán, thuế, báo cáo IFRS/US GAAP/JP GAAP, kế toán, tiền lương, tư vấn M&amp;A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Moore AISC (trước là AISC)</w:t>
            </w:r>
          </w:p>
        </w:tc>
        <w:tc>
          <w:tcPr/>
          <w:p>
            <w:pPr>
              <w:pStyle w:val="Compact"/>
            </w:pPr>
            <w:r>
              <w:t xml:space="preserve">(trang mạng lưới Moore Global: moore-global.com)</w:t>
            </w:r>
          </w:p>
        </w:tc>
        <w:tc>
          <w:tcPr/>
          <w:p>
            <w:pPr>
              <w:pStyle w:val="Compact"/>
            </w:pPr>
            <w:r>
              <w:t xml:space="preserve">TP.HCM (trụ sở), Hà Nội, Đà Nẵng; VPĐD tại Cần Thơ và Hải Phòng</w:t>
            </w:r>
          </w:p>
        </w:tc>
        <w:tc>
          <w:tcPr/>
          <w:p>
            <w:pPr>
              <w:pStyle w:val="Compact"/>
            </w:pPr>
            <w:r>
              <w:t xml:space="preserve">Tiền thân AISC thành lập 1994.</w:t>
            </w:r>
            <w:r>
              <w:t xml:space="preserve"> </w:t>
            </w:r>
            <w:r>
              <w:rPr>
                <w:b/>
                <w:bCs/>
              </w:rPr>
              <w:t xml:space="preserve">Lưu ý: đã gia nhập mạng lưới Moore và đổi tên thành Moore AISC; tên cũ trong tài liệu gốc đã lỗi thời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RSM Vietnam</w:t>
            </w:r>
          </w:p>
        </w:tc>
        <w:tc>
          <w:tcPr/>
          <w:p>
            <w:pPr>
              <w:pStyle w:val="Compact"/>
            </w:pPr>
            <w:r>
              <w:t xml:space="preserve">rsm.global/vietnam/en</w:t>
            </w:r>
          </w:p>
        </w:tc>
        <w:tc>
          <w:tcPr/>
          <w:p>
            <w:pPr>
              <w:pStyle w:val="Compact"/>
            </w:pPr>
            <w:r>
              <w:t xml:space="preserve">TP.HCM, Hà Nội, Đà Nẵng</w:t>
            </w:r>
          </w:p>
        </w:tc>
        <w:tc>
          <w:tcPr/>
          <w:p>
            <w:pPr>
              <w:pStyle w:val="Compact"/>
            </w:pPr>
            <w:r>
              <w:t xml:space="preserve">Thành lập 7/2001, gia nhập mạng lưới RSM từ 2012; khoảng 400 nhân sự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UHY Auditing &amp; Consulting</w:t>
            </w:r>
          </w:p>
        </w:tc>
        <w:tc>
          <w:tcPr/>
          <w:p>
            <w:pPr>
              <w:pStyle w:val="Compact"/>
            </w:pPr>
            <w:r>
              <w:t xml:space="preserve">uhyvietnam.com.vn</w:t>
            </w:r>
          </w:p>
        </w:tc>
        <w:tc>
          <w:tcPr/>
          <w:p>
            <w:pPr>
              <w:pStyle w:val="Compact"/>
            </w:pPr>
            <w:r>
              <w:t xml:space="preserve">Hà Nội</w:t>
            </w:r>
          </w:p>
        </w:tc>
        <w:tc>
          <w:tcPr/>
          <w:p>
            <w:pPr>
              <w:pStyle w:val="Compact"/>
            </w:pPr>
            <w:r>
              <w:t xml:space="preserve">Thành lập 8/2006; thành viên của UHY International tại Việt Nam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VACO</w:t>
            </w:r>
          </w:p>
        </w:tc>
        <w:tc>
          <w:tcPr/>
          <w:p>
            <w:pPr>
              <w:pStyle w:val="Compact"/>
            </w:pPr>
            <w:r>
              <w:t xml:space="preserve">vaco.com.vn</w:t>
            </w:r>
          </w:p>
        </w:tc>
        <w:tc>
          <w:tcPr/>
          <w:p>
            <w:pPr>
              <w:pStyle w:val="Compact"/>
            </w:pPr>
            <w:r>
              <w:t xml:space="preserve">Hà Nội</w:t>
            </w:r>
          </w:p>
        </w:tc>
        <w:tc>
          <w:tcPr/>
          <w:p>
            <w:pPr>
              <w:pStyle w:val="Compact"/>
            </w:pPr>
            <w:r>
              <w:t xml:space="preserve">Thành lập 1991 theo quyết định của Bộ trưởng Bộ Tài chính; kiểm toán, tư vấn tài chính, kế toán, thuế, thẩm định giá, đào tạo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Vina Bookkeeping</w:t>
            </w:r>
          </w:p>
        </w:tc>
        <w:tc>
          <w:tcPr/>
          <w:p>
            <w:pPr>
              <w:pStyle w:val="Compact"/>
            </w:pPr>
            <w:r>
              <w:t xml:space="preserve">vinabookkeeping.com</w:t>
            </w:r>
          </w:p>
        </w:tc>
        <w:tc>
          <w:tcPr/>
          <w:p>
            <w:pPr>
              <w:pStyle w:val="Compact"/>
            </w:pPr>
            <w:r>
              <w:t xml:space="preserve">TP.HCM, Hà Nội</w:t>
            </w:r>
          </w:p>
        </w:tc>
        <w:tc>
          <w:tcPr/>
          <w:p>
            <w:pPr>
              <w:pStyle w:val="Compact"/>
            </w:pPr>
            <w:r>
              <w:t xml:space="preserve">Chuyên hỗ trợ doanh nghiệp FDI về thành lập, kế toán, thuế và tư vấn; hai năm liên tiếp 2018–2019 nằm trong Top 10 công ty kế toán lớn nhất Việt Nam theo xếp hạng của Bộ Tài chính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1"/>
    <w:bookmarkStart w:id="12" w:name="X451cf2ea7f0e576f4a8ea1bf3f8a33621c08e8b"/>
    <w:p>
      <w:pPr>
        <w:pStyle w:val="Heading2"/>
      </w:pPr>
      <w:r>
        <w:t xml:space="preserve">IV. Các mục đã loại bỏ khỏi tài liệu gốc (4 đơn vị)</w:t>
      </w:r>
    </w:p>
    <w:p>
      <w:pPr>
        <w:pStyle w:val="FirstParagraph"/>
      </w:pPr>
      <w:r>
        <w:t xml:space="preserve">Theo nguyên tắc biên tập của chuyên mục,</w:t>
      </w:r>
      <w:r>
        <w:t xml:space="preserve"> </w:t>
      </w:r>
      <w:r>
        <w:rPr>
          <w:b/>
          <w:bCs/>
        </w:rPr>
        <w:t xml:space="preserve">mục không rà soát được thì loại khỏi danh sách,</w:t>
      </w:r>
      <w:r>
        <w:rPr>
          <w:b/>
          <w:bCs/>
        </w:rPr>
        <w:t xml:space="preserve"> </w:t>
      </w:r>
      <w:r>
        <w:rPr>
          <w:b/>
          <w:bCs/>
        </w:rPr>
        <w:t xml:space="preserve">không giữ lại dưới dạng</w:t>
      </w:r>
      <w:r>
        <w:rPr>
          <w:b/>
          <w:bCs/>
        </w:rPr>
        <w:t xml:space="preserve"> </w:t>
      </w:r>
      <w:r>
        <w:rPr>
          <w:b/>
          <w:bCs/>
        </w:rPr>
        <w:t xml:space="preserve">“chưa chắc chắn”</w:t>
      </w:r>
      <w:r>
        <w:t xml:space="preserve">. Bốn đơn vị sau chưa xác nhận được sự tồn tại</w:t>
      </w:r>
      <w:r>
        <w:t xml:space="preserve"> </w:t>
      </w:r>
      <w:r>
        <w:t xml:space="preserve">hoặc website chính thức qua kênh công khai trong lần rà soát này: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Tên trong tài liệu gốc</w:t>
            </w:r>
          </w:p>
        </w:tc>
        <w:tc>
          <w:tcPr/>
          <w:p>
            <w:pPr>
              <w:pStyle w:val="Compact"/>
            </w:pPr>
            <w:r>
              <w:t xml:space="preserve">Thành phố ghi trong tài liệu gốc</w:t>
            </w:r>
          </w:p>
        </w:tc>
        <w:tc>
          <w:tcPr/>
          <w:p>
            <w:pPr>
              <w:pStyle w:val="Compact"/>
            </w:pPr>
            <w:r>
              <w:t xml:space="preserve">Xử lý</w:t>
            </w:r>
          </w:p>
        </w:tc>
      </w:tr>
      <w:tr>
        <w:tc>
          <w:tcPr/>
          <w:p>
            <w:pPr>
              <w:pStyle w:val="Compact"/>
            </w:pPr>
            <w:r>
              <w:t xml:space="preserve">Văn phòng luật sư quốc tế An Phát</w:t>
            </w:r>
          </w:p>
        </w:tc>
        <w:tc>
          <w:tcPr/>
          <w:p>
            <w:pPr>
              <w:pStyle w:val="Compact"/>
            </w:pPr>
            <w:r>
              <w:t xml:space="preserve">Hà Nội</w:t>
            </w:r>
          </w:p>
        </w:tc>
        <w:tc>
          <w:tcPr/>
          <w:p>
            <w:pPr>
              <w:pStyle w:val="Compact"/>
            </w:pPr>
            <w:r>
              <w:t xml:space="preserve">Chưa xác nhận được qua kênh công khai — đã loại</w:t>
            </w:r>
          </w:p>
        </w:tc>
      </w:tr>
      <w:tr>
        <w:tc>
          <w:tcPr/>
          <w:p>
            <w:pPr>
              <w:pStyle w:val="Compact"/>
            </w:pPr>
            <w:r>
              <w:t xml:space="preserve">Kế toán Quốc Việt</w:t>
            </w:r>
          </w:p>
        </w:tc>
        <w:tc>
          <w:tcPr/>
          <w:p>
            <w:pPr>
              <w:pStyle w:val="Compact"/>
            </w:pPr>
            <w:r>
              <w:t xml:space="preserve">TP.HCM</w:t>
            </w:r>
          </w:p>
        </w:tc>
        <w:tc>
          <w:tcPr/>
          <w:p>
            <w:pPr>
              <w:pStyle w:val="Compact"/>
            </w:pPr>
            <w:r>
              <w:t xml:space="preserve">Chưa xác nhận được qua kênh công khai — đã loại</w:t>
            </w:r>
          </w:p>
        </w:tc>
      </w:tr>
      <w:tr>
        <w:tc>
          <w:tcPr/>
          <w:p>
            <w:pPr>
              <w:pStyle w:val="Compact"/>
            </w:pPr>
            <w:r>
              <w:t xml:space="preserve">Công ty CP Tư vấn Trí Luật</w:t>
            </w:r>
          </w:p>
        </w:tc>
        <w:tc>
          <w:tcPr/>
          <w:p>
            <w:pPr>
              <w:pStyle w:val="Compact"/>
            </w:pPr>
            <w:r>
              <w:t xml:space="preserve">TP.HCM</w:t>
            </w:r>
          </w:p>
        </w:tc>
        <w:tc>
          <w:tcPr/>
          <w:p>
            <w:pPr>
              <w:pStyle w:val="Compact"/>
            </w:pPr>
            <w:r>
              <w:t xml:space="preserve">Chưa xác nhận được qua kênh công khai — đã loại</w:t>
            </w:r>
          </w:p>
        </w:tc>
      </w:tr>
      <w:tr>
        <w:tc>
          <w:tcPr/>
          <w:p>
            <w:pPr>
              <w:pStyle w:val="Compact"/>
            </w:pPr>
            <w:r>
              <w:t xml:space="preserve">GACC (Global Accounting)</w:t>
            </w:r>
          </w:p>
        </w:tc>
        <w:tc>
          <w:tcPr/>
          <w:p>
            <w:pPr>
              <w:pStyle w:val="Compact"/>
            </w:pPr>
            <w:r>
              <w:t xml:space="preserve">TP.HCM</w:t>
            </w:r>
          </w:p>
        </w:tc>
        <w:tc>
          <w:tcPr/>
          <w:p>
            <w:pPr>
              <w:pStyle w:val="Compact"/>
            </w:pPr>
            <w:r>
              <w:t xml:space="preserve">Chưa xác nhận được qua kênh công khai — đã loại</w:t>
            </w:r>
          </w:p>
        </w:tc>
      </w:tr>
    </w:tbl>
    <w:p>
      <w:pPr>
        <w:pStyle w:val="BlockText"/>
      </w:pPr>
      <w:r>
        <w:rPr>
          <w:b/>
          <w:bCs/>
        </w:rPr>
        <w:t xml:space="preserve">Việc loại bỏ không có nghĩa các đơn vị này không tồn tại hoặc không hợp pháp.</w:t>
      </w:r>
      <w:r>
        <w:t xml:space="preserve"> </w:t>
      </w:r>
      <w:r>
        <w:t xml:space="preserve">Có thể chỉ là quy mô nhỏ, hiện diện trực tuyến hạn chế, hoặc dùng tên đăng ký khác với</w:t>
      </w:r>
      <w:r>
        <w:t xml:space="preserve"> </w:t>
      </w:r>
      <w:r>
        <w:t xml:space="preserve">tên trong tài liệu gốc. Việc loại bỏ chỉ có nghĩa là</w:t>
      </w:r>
      <w:r>
        <w:t xml:space="preserve"> </w:t>
      </w:r>
      <w:r>
        <w:rPr>
          <w:b/>
          <w:bCs/>
        </w:rPr>
        <w:t xml:space="preserve">tôi không đạt được mức độ xác minh đủ để công bố</w:t>
      </w:r>
      <w:r>
        <w:t xml:space="preserve">, nên không công bố.</w:t>
      </w:r>
    </w:p>
    <w:p>
      <w:r>
        <w:pict>
          <v:rect style="width:0;height:1.5pt" o:hralign="center" o:hrstd="t" o:hr="t"/>
        </w:pict>
      </w:r>
    </w:p>
    <w:bookmarkEnd w:id="12"/>
    <w:bookmarkStart w:id="13" w:name="X6ccfc2bed0a7c69206b49961b352d66e8788f23"/>
    <w:p>
      <w:pPr>
        <w:pStyle w:val="Heading2"/>
      </w:pPr>
      <w:r>
        <w:t xml:space="preserve">V. Tổng hợp những chỗ tài liệu gốc khác với kết quả rà soát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Nội dung</w:t>
            </w:r>
          </w:p>
        </w:tc>
        <w:tc>
          <w:tcPr/>
          <w:p>
            <w:pPr>
              <w:pStyle w:val="Compact"/>
            </w:pPr>
            <w:r>
              <w:t xml:space="preserve">Tài liệu gốc</w:t>
            </w:r>
          </w:p>
        </w:tc>
        <w:tc>
          <w:tcPr/>
          <w:p>
            <w:pPr>
              <w:pStyle w:val="Compact"/>
            </w:pPr>
            <w:r>
              <w:t xml:space="preserve">Kết quả rà soát</w:t>
            </w:r>
          </w:p>
        </w:tc>
      </w:tr>
      <w:tr>
        <w:tc>
          <w:tcPr/>
          <w:p>
            <w:pPr>
              <w:pStyle w:val="Compact"/>
            </w:pPr>
            <w:r>
              <w:t xml:space="preserve">Mazars Vietnam</w:t>
            </w:r>
          </w:p>
        </w:tc>
        <w:tc>
          <w:tcPr/>
          <w:p>
            <w:pPr>
              <w:pStyle w:val="Compact"/>
            </w:pPr>
            <w:r>
              <w:t xml:space="preserve">Ghi</w:t>
            </w:r>
            <w:r>
              <w:t xml:space="preserve"> </w:t>
            </w:r>
            <w:r>
              <w:t xml:space="preserve">“Công ty TNHH Mazars Vietnam”</w:t>
            </w:r>
          </w:p>
        </w:tc>
        <w:tc>
          <w:tcPr/>
          <w:p>
            <w:pPr>
              <w:pStyle w:val="Compact"/>
            </w:pPr>
            <w:r>
              <w:t xml:space="preserve">Sau sáp nhập toàn cầu đã đổi tên thành</w:t>
            </w:r>
            <w:r>
              <w:t xml:space="preserve"> </w:t>
            </w:r>
            <w:r>
              <w:rPr>
                <w:b/>
                <w:bCs/>
              </w:rPr>
              <w:t xml:space="preserve">Forvis Mazars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AISC</w:t>
            </w:r>
          </w:p>
        </w:tc>
        <w:tc>
          <w:tcPr/>
          <w:p>
            <w:pPr>
              <w:pStyle w:val="Compact"/>
            </w:pPr>
            <w:r>
              <w:t xml:space="preserve">Ghi</w:t>
            </w:r>
            <w:r>
              <w:t xml:space="preserve"> </w:t>
            </w:r>
            <w:r>
              <w:t xml:space="preserve">“AISC (Công ty TNHH Kiểm toán và Dịch vụ Tin học)”</w:t>
            </w:r>
          </w:p>
        </w:tc>
        <w:tc>
          <w:tcPr/>
          <w:p>
            <w:pPr>
              <w:pStyle w:val="Compact"/>
            </w:pPr>
            <w:r>
              <w:t xml:space="preserve">Đã gia nhập mạng lưới Moore, nay là</w:t>
            </w:r>
            <w:r>
              <w:t xml:space="preserve"> </w:t>
            </w:r>
            <w:r>
              <w:rPr>
                <w:b/>
                <w:bCs/>
              </w:rPr>
              <w:t xml:space="preserve">Moore AISC</w:t>
            </w:r>
          </w:p>
        </w:tc>
      </w:tr>
      <w:tr>
        <w:tc>
          <w:tcPr/>
          <w:p>
            <w:pPr>
              <w:pStyle w:val="Compact"/>
            </w:pPr>
            <w:r>
              <w:t xml:space="preserve">Phong Gia</w:t>
            </w:r>
          </w:p>
        </w:tc>
        <w:tc>
          <w:tcPr/>
          <w:p>
            <w:pPr>
              <w:pStyle w:val="Compact"/>
            </w:pPr>
            <w:r>
              <w:t xml:space="preserve">Xếp vào</w:t>
            </w:r>
            <w:r>
              <w:t xml:space="preserve"> </w:t>
            </w:r>
            <w:r>
              <w:rPr>
                <w:b/>
                <w:bCs/>
              </w:rPr>
              <w:t xml:space="preserve">Hà Nội</w:t>
            </w:r>
          </w:p>
        </w:tc>
        <w:tc>
          <w:tcPr/>
          <w:p>
            <w:pPr>
              <w:pStyle w:val="Compact"/>
            </w:pPr>
            <w:r>
              <w:t xml:space="preserve">Website và trang mạng xã hội cho thấy pháp nhân tại</w:t>
            </w:r>
            <w:r>
              <w:t xml:space="preserve"> </w:t>
            </w:r>
            <w:r>
              <w:rPr>
                <w:b/>
                <w:bCs/>
              </w:rPr>
              <w:t xml:space="preserve">TP.HCM</w:t>
            </w:r>
          </w:p>
        </w:tc>
      </w:tr>
      <w:tr>
        <w:tc>
          <w:tcPr/>
          <w:p>
            <w:pPr>
              <w:pStyle w:val="Compact"/>
            </w:pPr>
            <w:r>
              <w:t xml:space="preserve">GV Lawyers</w:t>
            </w:r>
          </w:p>
        </w:tc>
        <w:tc>
          <w:tcPr/>
          <w:p>
            <w:pPr>
              <w:pStyle w:val="Compact"/>
            </w:pPr>
            <w:r>
              <w:t xml:space="preserve">Nêu hai nơi: TP.HCM, Hà Nội</w:t>
            </w:r>
          </w:p>
        </w:tc>
        <w:tc>
          <w:tcPr/>
          <w:p>
            <w:pPr>
              <w:pStyle w:val="Compact"/>
            </w:pPr>
            <w:r>
              <w:t xml:space="preserve">Thực tế ba nơi: TP.HCM, Hà Nội,</w:t>
            </w:r>
            <w:r>
              <w:t xml:space="preserve"> </w:t>
            </w:r>
            <w:r>
              <w:rPr>
                <w:b/>
                <w:bCs/>
              </w:rPr>
              <w:t xml:space="preserve">Đà Nẵng</w:t>
            </w:r>
          </w:p>
        </w:tc>
      </w:tr>
      <w:tr>
        <w:tc>
          <w:tcPr/>
          <w:p>
            <w:pPr>
              <w:pStyle w:val="Compact"/>
            </w:pPr>
            <w:r>
              <w:t xml:space="preserve">ASL Law</w:t>
            </w:r>
          </w:p>
        </w:tc>
        <w:tc>
          <w:tcPr/>
          <w:p>
            <w:pPr>
              <w:pStyle w:val="Compact"/>
            </w:pPr>
            <w:r>
              <w:t xml:space="preserve">Không nêu website</w:t>
            </w:r>
          </w:p>
        </w:tc>
        <w:tc>
          <w:tcPr/>
          <w:p>
            <w:pPr>
              <w:pStyle w:val="Compact"/>
            </w:pPr>
            <w:r>
              <w:t xml:space="preserve">Website chính thức là</w:t>
            </w:r>
            <w:r>
              <w:t xml:space="preserve"> </w:t>
            </w:r>
            <w:r>
              <w:rPr>
                <w:b/>
                <w:bCs/>
              </w:rPr>
              <w:t xml:space="preserve">aslgate.com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3"/>
    <w:bookmarkStart w:id="15" w:name="X5e51ab3045f24d1fb786211971ee61f06b0c390"/>
    <w:p>
      <w:pPr>
        <w:pStyle w:val="Heading2"/>
      </w:pPr>
      <w:r>
        <w:t xml:space="preserve">VI. Cách tự rà soát một tổ chức pháp lý hoặc tài chính – kế toán tại Việt Nam</w:t>
      </w:r>
    </w:p>
    <w:p>
      <w:pPr>
        <w:pStyle w:val="FirstParagraph"/>
      </w:pPr>
      <w:r>
        <w:t xml:space="preserve">Danh sách sẽ lỗi thời, phương pháp thì không. Trước khi chọn nhà cung cấp, nên làm năm bước: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Tra pháp nhân và thông tin đăng ký.</w:t>
      </w:r>
      <w:r>
        <w:t xml:space="preserve"> </w:t>
      </w:r>
      <w:r>
        <w:t xml:space="preserve">Thông tin đăng ký doanh nghiệp tại Việt Nam</w:t>
      </w:r>
      <w:r>
        <w:t xml:space="preserve"> </w:t>
      </w:r>
      <w:r>
        <w:t xml:space="preserve">có thể tra tại Cổng thông tin quốc gia về đăng ký doanh nghiệp</w:t>
      </w:r>
      <w:r>
        <w:t xml:space="preserve"> </w:t>
      </w:r>
      <w:hyperlink r:id="rId14">
        <w:r>
          <w:rPr>
            <w:rStyle w:val="Hyperlink"/>
          </w:rPr>
          <w:t xml:space="preserve">https://dangkykinhdoanh.gov.vn</w:t>
        </w:r>
      </w:hyperlink>
      <w:r>
        <w:t xml:space="preserve">. Đối chiếu tên pháp nhân, mã số thuế trên hợp đồng</w:t>
      </w:r>
      <w:r>
        <w:t xml:space="preserve"> </w:t>
      </w:r>
      <w:r>
        <w:t xml:space="preserve">với thông tin đăng ký.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Phân biệt</w:t>
      </w:r>
      <w:r>
        <w:rPr>
          <w:b/>
          <w:bCs/>
        </w:rPr>
        <w:t xml:space="preserve"> </w:t>
      </w:r>
      <w:r>
        <w:rPr>
          <w:b/>
          <w:bCs/>
        </w:rPr>
        <w:t xml:space="preserve">“tổ chức hành nghề luật sư”</w:t>
      </w:r>
      <w:r>
        <w:rPr>
          <w:b/>
          <w:bCs/>
        </w:rPr>
        <w:t xml:space="preserve"> </w:t>
      </w:r>
      <w:r>
        <w:rPr>
          <w:b/>
          <w:bCs/>
        </w:rPr>
        <w:t xml:space="preserve">với</w:t>
      </w:r>
      <w:r>
        <w:rPr>
          <w:b/>
          <w:bCs/>
        </w:rPr>
        <w:t xml:space="preserve"> </w:t>
      </w:r>
      <w:r>
        <w:rPr>
          <w:b/>
          <w:bCs/>
        </w:rPr>
        <w:t xml:space="preserve">“công ty tư vấn”</w:t>
      </w:r>
      <w:r>
        <w:rPr>
          <w:b/>
          <w:bCs/>
        </w:rPr>
        <w:t xml:space="preserve">, và yêu cầu xuất trình</w:t>
      </w:r>
      <w:r>
        <w:rPr>
          <w:b/>
          <w:bCs/>
        </w:rPr>
        <w:t xml:space="preserve"> </w:t>
      </w:r>
      <w:r>
        <w:rPr>
          <w:b/>
          <w:bCs/>
        </w:rPr>
        <w:t xml:space="preserve">chứng chỉ hành nghề.</w:t>
      </w:r>
      <w:r>
        <w:t xml:space="preserve"> </w:t>
      </w:r>
      <w:r>
        <w:t xml:space="preserve">Phạm vi hành nghề và trách nhiệm của hai loại là khác nhau.</w:t>
      </w:r>
      <w:r>
        <w:t xml:space="preserve"> </w:t>
      </w:r>
      <w:r>
        <w:t xml:space="preserve">Việt Nam có luật riêng cho từng loại; bạn có thể căn cứ vào đó để yêu cầu xuất trình:</w:t>
      </w:r>
    </w:p>
    <w:tbl>
      <w:tblPr>
        <w:tblStyle w:val="Table"/>
        <w:tblW w:type="pct" w:w="5000"/>
        <w:jc w:val="left"/>
        <w:tblInd w:w="720" w:type="dxa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Loại</w:t>
            </w:r>
          </w:p>
        </w:tc>
        <w:tc>
          <w:tcPr/>
          <w:p>
            <w:pPr>
              <w:pStyle w:val="Compact"/>
            </w:pPr>
            <w:r>
              <w:t xml:space="preserve">Căn cứ pháp lý</w:t>
            </w:r>
          </w:p>
        </w:tc>
        <w:tc>
          <w:tcPr/>
          <w:p>
            <w:pPr>
              <w:pStyle w:val="Compact"/>
            </w:pPr>
            <w:r>
              <w:t xml:space="preserve">Cần xuất trình</w:t>
            </w:r>
          </w:p>
        </w:tc>
      </w:tr>
      <w:tr>
        <w:tc>
          <w:tcPr/>
          <w:p>
            <w:pPr>
              <w:pStyle w:val="Compact"/>
            </w:pPr>
            <w:r>
              <w:t xml:space="preserve">Luật sư và tổ chức hành nghề luật sư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Luật sư số 65/2006/QH11</w:t>
            </w:r>
          </w:p>
        </w:tc>
        <w:tc>
          <w:tcPr/>
          <w:p>
            <w:pPr>
              <w:pStyle w:val="Compact"/>
            </w:pPr>
            <w:r>
              <w:t xml:space="preserve">Chứng chỉ hành nghề luật sư; đăng ký hoạt động của tổ chức hành nghề</w:t>
            </w:r>
          </w:p>
        </w:tc>
      </w:tr>
      <w:tr>
        <w:tc>
          <w:tcPr/>
          <w:p>
            <w:pPr>
              <w:pStyle w:val="Compact"/>
            </w:pPr>
            <w:r>
              <w:t xml:space="preserve">Kiểm toán độc lập và doanh nghiệp kiểm toán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Luật Kiểm toán độc lập số 67/2011/QH12</w:t>
            </w:r>
            <w:r>
              <w:t xml:space="preserve"> </w:t>
            </w:r>
            <w:r>
              <w:t xml:space="preserve">(ban hành 29/3/2011, hiệu lực 01/01/2012)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Chứng chỉ kiểm toán viên</w:t>
            </w:r>
            <w:r>
              <w:t xml:space="preserve">; đăng ký hành nghề của doanh nghiệp kiểm toán</w:t>
            </w:r>
          </w:p>
        </w:tc>
      </w:tr>
    </w:tbl>
    <w:p>
      <w:pPr>
        <w:numPr>
          <w:ilvl w:val="0"/>
          <w:numId w:val="1000"/>
        </w:numPr>
      </w:pPr>
      <w:r>
        <w:t xml:space="preserve">Luật Luật sư quy định nguyên tắc, điều kiện, phạm vi, hình thức hành nghề, tiêu chuẩn,</w:t>
      </w:r>
      <w:r>
        <w:t xml:space="preserve"> </w:t>
      </w:r>
      <w:r>
        <w:t xml:space="preserve">quyền và nghĩa vụ của luật sư, tổ chức hành nghề luật sư và tổ chức xã hội – nghề nghiệp</w:t>
      </w:r>
      <w:r>
        <w:t xml:space="preserve"> </w:t>
      </w:r>
      <w:r>
        <w:t xml:space="preserve">của luật sư; Luật Kiểm toán độc lập quy định nguyên tắc, điều kiện, phạm vi, hình thức</w:t>
      </w:r>
      <w:r>
        <w:t xml:space="preserve"> </w:t>
      </w:r>
      <w:r>
        <w:t xml:space="preserve">hoạt động kiểm toán độc lập và quyền, nghĩa vụ của kiểm toán viên hành nghề,</w:t>
      </w:r>
      <w:r>
        <w:t xml:space="preserve"> </w:t>
      </w:r>
      <w:r>
        <w:t xml:space="preserve">doanh nghiệp kiểm toán và đơn vị được kiểm toán.</w:t>
      </w:r>
      <w:r>
        <w:t xml:space="preserve"> </w:t>
      </w:r>
      <w:r>
        <w:rPr>
          <w:b/>
          <w:bCs/>
        </w:rPr>
        <w:t xml:space="preserve">Nếu đối tác không xuất trình được chứng chỉ tương ứng, đừng ký dịch vụ thuộc phạm vi hành nghề đó.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Kiểm chứng tư cách thành viên mạng lưới quốc tế.</w:t>
      </w:r>
      <w:r>
        <w:t xml:space="preserve"> </w:t>
      </w:r>
      <w:r>
        <w:t xml:space="preserve">Đơn vị tự nhận là thành viên của</w:t>
      </w:r>
      <w:r>
        <w:t xml:space="preserve"> </w:t>
      </w:r>
      <w:r>
        <w:t xml:space="preserve">một mạng lưới quốc tế (Moore, RSM, UHY, DFK, Grant Thornton…) thì hãy tra danh bạ thành viên</w:t>
      </w:r>
      <w:r>
        <w:t xml:space="preserve"> </w:t>
      </w:r>
      <w:r>
        <w:t xml:space="preserve">trên website toàn cầu của mạng lưới đó, đừng chỉ xem trang web của chính họ.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Xác nhận dịch vụ tiếng Trung là người trực tiếp hay qua phiên dịch.</w:t>
      </w:r>
      <w:r>
        <w:t xml:space="preserve"> </w:t>
      </w:r>
      <w:r>
        <w:t xml:space="preserve">Hỏi rõ:</w:t>
      </w:r>
      <w:r>
        <w:t xml:space="preserve"> </w:t>
      </w:r>
      <w:r>
        <w:t xml:space="preserve">người phụ trách hồ sơ của bạn có trao đổi trực tiếp bằng tiếng Trung không,</w:t>
      </w:r>
      <w:r>
        <w:t xml:space="preserve"> </w:t>
      </w:r>
      <w:r>
        <w:t xml:space="preserve">hay do nhân viên kinh doanh thuật lại. Đây là khoảng cách phổ biến nhất</w:t>
      </w:r>
      <w:r>
        <w:t xml:space="preserve"> </w:t>
      </w:r>
      <w:r>
        <w:t xml:space="preserve">mà khách hàng Trung Quốc gặp phải tại Việt Nam.</w:t>
      </w:r>
    </w:p>
    <w:p>
      <w:pPr>
        <w:numPr>
          <w:ilvl w:val="0"/>
          <w:numId w:val="1002"/>
        </w:numPr>
      </w:pPr>
      <w:r>
        <w:rPr>
          <w:b/>
          <w:bCs/>
        </w:rPr>
        <w:t xml:space="preserve">Yêu cầu báo giá và phạm vi dịch vụ bằng văn bản.</w:t>
      </w:r>
      <w:r>
        <w:t xml:space="preserve"> </w:t>
      </w:r>
      <w:r>
        <w:t xml:space="preserve">Bao gồm: đã gồm lệ phí nhà nước chưa;</w:t>
      </w:r>
      <w:r>
        <w:t xml:space="preserve"> </w:t>
      </w:r>
      <w:r>
        <w:t xml:space="preserve">đã gồm chi phí dịch thuật và hợp pháp hóa chưa; ngoài phạm vi thì tính phí thế nào;</w:t>
      </w:r>
      <w:r>
        <w:t xml:space="preserve"> </w:t>
      </w:r>
      <w:r>
        <w:t xml:space="preserve">sản phẩm bàn giao là gì; thời hạn bao lâu.</w:t>
      </w:r>
    </w:p>
    <w:p>
      <w:pPr>
        <w:pStyle w:val="BlockText"/>
      </w:pPr>
      <w:r>
        <w:rPr>
          <w:b/>
          <w:bCs/>
        </w:rPr>
        <w:t xml:space="preserve">Về mức phí</w:t>
      </w:r>
      <w:r>
        <w:t xml:space="preserve">: bản này</w:t>
      </w:r>
      <w:r>
        <w:t xml:space="preserve"> </w:t>
      </w:r>
      <w:r>
        <w:rPr>
          <w:b/>
          <w:bCs/>
        </w:rPr>
        <w:t xml:space="preserve">không nêu mức phí của bất kỳ tổ chức nào</w:t>
      </w:r>
      <w:r>
        <w:t xml:space="preserve">.</w:t>
      </w:r>
      <w:r>
        <w:t xml:space="preserve"> </w:t>
      </w:r>
      <w:r>
        <w:t xml:space="preserve">Báo giá dịch vụ pháp lý và tài chính – kế toán tại Việt Nam chênh lệch rất lớn tùy độ phức tạp</w:t>
      </w:r>
      <w:r>
        <w:t xml:space="preserve"> </w:t>
      </w:r>
      <w:r>
        <w:t xml:space="preserve">của vụ việc, ngôn ngữ yêu cầu và việc có bao gồm lệ phí nhà nước hay không;</w:t>
      </w:r>
      <w:r>
        <w:t xml:space="preserve"> </w:t>
      </w:r>
      <w:r>
        <w:t xml:space="preserve">mọi khoảng giá đều dễ gây hiểu nhầm. Vui lòng căn cứ báo giá bằng văn bản của từng đơn vị.</w:t>
      </w:r>
    </w:p>
    <w:p>
      <w:r>
        <w:pict>
          <v:rect style="width:0;height:1.5pt" o:hralign="center" o:hrstd="t" o:hr="t"/>
        </w:pict>
      </w:r>
    </w:p>
    <w:bookmarkEnd w:id="15"/>
    <w:bookmarkStart w:id="16" w:name="Xf9597075405fe550699ed4c8cede3227f7fc8a9"/>
    <w:p>
      <w:pPr>
        <w:pStyle w:val="Heading2"/>
      </w:pPr>
      <w:r>
        <w:t xml:space="preserve">VII. Hướng dẫn sử dụng và tuyên bố miễn trừ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Danh sách này không phải ý kiến pháp lý, cũng không phải khuyến nghị đối với bất kỳ tổ chức nào.</w:t>
      </w:r>
      <w:r>
        <w:t xml:space="preserve"> </w:t>
      </w:r>
      <w:r>
        <w:t xml:space="preserve">Việc có hay không có trong danh sách chỉ phản ánh khả năng xác nhận sự tồn tại và</w:t>
      </w:r>
      <w:r>
        <w:t xml:space="preserve"> </w:t>
      </w:r>
      <w:r>
        <w:t xml:space="preserve">website chính thức qua kênh công khai trong lần rà soát này,</w:t>
      </w:r>
      <w:r>
        <w:t xml:space="preserve"> </w:t>
      </w:r>
      <w:r>
        <w:rPr>
          <w:b/>
          <w:bCs/>
        </w:rPr>
        <w:t xml:space="preserve">không phản ánh chất lượng dịch vụ, tính hợp lý của mức phí hay mức độ phù hợp</w:t>
      </w:r>
      <w:r>
        <w:t xml:space="preserve">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Danh sách không đăng địa chỉ và số điện thoại</w:t>
      </w:r>
      <w:r>
        <w:t xml:space="preserve">; vui lòng lấy thông tin liên hệ hiện hành</w:t>
      </w:r>
      <w:r>
        <w:t xml:space="preserve"> </w:t>
      </w:r>
      <w:r>
        <w:t xml:space="preserve">từ website chính thức của từng tổ chức. Lý do xem phần I.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Danh sách không thu phí của bất kỳ tổ chức nào và không có quan hệ hợp tác</w:t>
      </w:r>
      <w:r>
        <w:rPr>
          <w:b/>
          <w:bCs/>
        </w:rPr>
        <w:t xml:space="preserve"> </w:t>
      </w:r>
      <w:r>
        <w:rPr>
          <w:b/>
          <w:bCs/>
        </w:rPr>
        <w:t xml:space="preserve">hay đại lý với bất kỳ tổ chức nào.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Thông tin có tính thời điểm.</w:t>
      </w:r>
      <w:r>
        <w:t xml:space="preserve"> </w:t>
      </w:r>
      <w:r>
        <w:t xml:space="preserve">Các tổ chức có thể đổi tên, sáp nhập, chuyển địa điểm,</w:t>
      </w:r>
      <w:r>
        <w:t xml:space="preserve"> </w:t>
      </w:r>
      <w:r>
        <w:t xml:space="preserve">mở hoặc đóng chi nhánh. Bản này dựa trên thông tin công khai tính đến ngày rà soát nêu trên;</w:t>
      </w:r>
      <w:r>
        <w:t xml:space="preserve"> </w:t>
      </w:r>
      <w:r>
        <w:rPr>
          <w:b/>
          <w:bCs/>
        </w:rPr>
        <w:t xml:space="preserve">nên rà soát lại theo quý</w:t>
      </w:r>
      <w:r>
        <w:t xml:space="preserve">. Nếu phát hiện thông tin sai, rất mong được phản hồi.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Quyết định và rủi ro khi lựa chọn nhà cung cấp dịch vụ do người sử dụng tự chịu trách nhiệm.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vi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https://dangkykinhdoanh.gov.v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https://dangkykinhdoanh.gov.v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Danh sách tổ chức pháp lý và dịch vụ tài chính kế toán có phục vụ tiếng Trung tại Việt Nam (Bản rà soát 2026)</dc:title>
  <dc:creator/>
  <dc:language>vi</dc:language>
  <cp:keywords/>
  <dcterms:created xsi:type="dcterms:W3CDTF">2026-10-31T05:14:35Z</dcterms:created>
  <dcterms:modified xsi:type="dcterms:W3CDTF">2026-10-31T05:14:35Z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